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none"/>
          <w:lang w:val="en-US"/>
        </w:rPr>
      </w:pPr>
    </w:p>
    <w:p>
      <w:pPr>
        <w:spacing w:line="480" w:lineRule="auto"/>
        <w:jc w:val="center"/>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none"/>
          <w:lang w:val="en-US"/>
        </w:rPr>
        <w:t>Case Study: What are State Statues?</w:t>
      </w: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Student Name</w:t>
      </w:r>
    </w:p>
    <w:p>
      <w:pPr>
        <w:spacing w:line="48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Institutional</w:t>
      </w:r>
    </w:p>
    <w:p>
      <w:pPr>
        <w:spacing w:line="48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Professor</w:t>
      </w:r>
    </w:p>
    <w:p>
      <w:pPr>
        <w:spacing w:line="48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Course</w:t>
      </w:r>
    </w:p>
    <w:p>
      <w:pPr>
        <w:spacing w:line="480" w:lineRule="auto"/>
        <w:ind w:firstLine="720"/>
        <w:jc w:val="center"/>
        <w:rPr>
          <w:rFonts w:hint="default" w:ascii="Times New Roman" w:hAnsi="Times New Roman" w:cs="Times New Roman"/>
          <w:sz w:val="24"/>
          <w:szCs w:val="24"/>
          <w:lang w:val="en-US"/>
        </w:rPr>
      </w:pPr>
      <w:r>
        <w:rPr>
          <w:rFonts w:hint="default" w:ascii="Times New Roman" w:hAnsi="Times New Roman" w:cs="Times New Roman"/>
          <w:sz w:val="24"/>
          <w:szCs w:val="24"/>
        </w:rPr>
        <w:t>Due date</w:t>
      </w:r>
      <w:r>
        <w:rPr>
          <w:rFonts w:hint="default" w:ascii="Times New Roman" w:hAnsi="Times New Roman" w:cs="Times New Roman"/>
          <w:sz w:val="24"/>
          <w:szCs w:val="24"/>
          <w:lang w:val="en-US"/>
        </w:rPr>
        <w:t>: 12-09-2023</w:t>
      </w: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center"/>
        <w:rPr>
          <w:rFonts w:hint="default" w:ascii="Times New Roman" w:hAnsi="Times New Roman" w:cs="Times New Roman"/>
          <w:b/>
          <w:bCs/>
          <w:sz w:val="24"/>
          <w:szCs w:val="24"/>
          <w:u w:val="single"/>
          <w:lang w:val="en-US"/>
        </w:rPr>
      </w:pPr>
    </w:p>
    <w:p>
      <w:pPr>
        <w:spacing w:line="480" w:lineRule="auto"/>
        <w:jc w:val="both"/>
        <w:rPr>
          <w:rFonts w:hint="default" w:ascii="Times New Roman" w:hAnsi="Times New Roman" w:cs="Times New Roman"/>
          <w:b/>
          <w:bCs/>
          <w:sz w:val="24"/>
          <w:szCs w:val="24"/>
          <w:u w:val="single"/>
          <w:lang w:val="en-US"/>
        </w:rPr>
      </w:pPr>
    </w:p>
    <w:p>
      <w:pPr>
        <w:spacing w:line="480" w:lineRule="auto"/>
        <w:jc w:val="center"/>
      </w:pPr>
      <w:r>
        <w:rPr>
          <w:rFonts w:hint="default" w:ascii="Times New Roman" w:hAnsi="Times New Roman" w:cs="Times New Roman"/>
          <w:b/>
          <w:bCs/>
          <w:sz w:val="24"/>
          <w:szCs w:val="24"/>
          <w:u w:val="single"/>
          <w:lang w:val="en-US"/>
        </w:rPr>
        <w:t>Case Study: What are State Statues?</w:t>
      </w:r>
    </w:p>
    <w:p>
      <w:pPr>
        <w:spacing w:line="480" w:lineRule="auto"/>
        <w:ind w:firstLine="72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Statues on exhibit in public parks, squares, shopping malls, and public buildings are referred to as state statues. It may be possible to make an exception for statues shown in certain types of public museums or galleries. The emphasis on statues extends to portraits and other portrayals of historical personalities on public display (Frowe, 2019). Much of what applies to other categories of cultural property that do not portray historical </w:t>
      </w:r>
      <w:r>
        <w:rPr>
          <w:rFonts w:hint="default" w:ascii="Times New Roman" w:hAnsi="Times New Roman" w:cs="Times New Roman"/>
          <w:sz w:val="24"/>
          <w:szCs w:val="24"/>
          <w:lang w:val="en-US"/>
        </w:rPr>
        <w:t>figures</w:t>
      </w:r>
      <w:r>
        <w:rPr>
          <w:rFonts w:hint="default" w:ascii="Times New Roman" w:hAnsi="Times New Roman" w:cs="Times New Roman"/>
          <w:sz w:val="24"/>
          <w:szCs w:val="24"/>
        </w:rPr>
        <w:t xml:space="preserve"> but are in some way connected to them, such as structures named after such figures, can be applied to them with minor modification</w:t>
      </w:r>
      <w:r>
        <w:rPr>
          <w:rFonts w:hint="default" w:ascii="Times New Roman" w:hAnsi="Times New Roman" w:cs="Times New Roman"/>
          <w:sz w:val="24"/>
          <w:szCs w:val="24"/>
          <w:lang w:val="en-US"/>
        </w:rPr>
        <w:t>s</w:t>
      </w:r>
      <w:r>
        <w:rPr>
          <w:rFonts w:hint="default" w:ascii="Times New Roman" w:hAnsi="Times New Roman" w:cs="Times New Roman"/>
          <w:sz w:val="24"/>
          <w:szCs w:val="24"/>
        </w:rPr>
        <w:t>.</w:t>
      </w:r>
    </w:p>
    <w:p>
      <w:pPr>
        <w:spacing w:line="480" w:lineRule="auto"/>
        <w:ind w:firstLine="720" w:firstLineChars="0"/>
        <w:jc w:val="left"/>
        <w:rPr>
          <w:rFonts w:hint="default" w:ascii="Times New Roman" w:hAnsi="Times New Roman"/>
          <w:sz w:val="24"/>
          <w:szCs w:val="24"/>
        </w:rPr>
      </w:pPr>
      <w:r>
        <w:rPr>
          <w:rFonts w:hint="default" w:ascii="Times New Roman" w:hAnsi="Times New Roman"/>
          <w:sz w:val="24"/>
          <w:szCs w:val="24"/>
        </w:rPr>
        <w:t>A sculpture or figure that depicts a person or an animal is known as a statue. A</w:t>
      </w:r>
      <w:r>
        <w:rPr>
          <w:rFonts w:hint="default" w:ascii="Times New Roman" w:hAnsi="Times New Roman"/>
          <w:sz w:val="24"/>
          <w:szCs w:val="24"/>
          <w:lang w:val="en-US"/>
        </w:rPr>
        <w:t xml:space="preserve"> state</w:t>
      </w:r>
      <w:r>
        <w:rPr>
          <w:rFonts w:hint="default" w:ascii="Times New Roman" w:hAnsi="Times New Roman"/>
          <w:sz w:val="24"/>
          <w:szCs w:val="24"/>
        </w:rPr>
        <w:t xml:space="preserve"> statue is a created picture that honours a notable individual, incident or deed from earlier times (Bonţeanu, 2010). The state monument is surrounded by ancient events which will be preserved throughout posterity to remember.</w:t>
      </w:r>
    </w:p>
    <w:p>
      <w:pPr>
        <w:spacing w:line="480" w:lineRule="auto"/>
        <w:ind w:firstLine="720" w:firstLineChars="0"/>
        <w:jc w:val="left"/>
        <w:rPr>
          <w:rFonts w:hint="default" w:ascii="Times New Roman" w:hAnsi="Times New Roman"/>
          <w:sz w:val="24"/>
          <w:szCs w:val="24"/>
        </w:rPr>
      </w:pPr>
      <w:r>
        <w:rPr>
          <w:rFonts w:hint="default" w:ascii="Times New Roman" w:hAnsi="Times New Roman"/>
          <w:sz w:val="24"/>
          <w:szCs w:val="24"/>
        </w:rPr>
        <w:t>The principles and concepts memorialised on public land, whether it is a structure, monument, debris or murals shape what real</w:t>
      </w:r>
      <w:r>
        <w:rPr>
          <w:rFonts w:hint="default" w:ascii="Times New Roman" w:hAnsi="Times New Roman"/>
          <w:sz w:val="24"/>
          <w:szCs w:val="24"/>
          <w:lang w:val="en-US"/>
        </w:rPr>
        <w:t>l</w:t>
      </w:r>
      <w:r>
        <w:rPr>
          <w:rFonts w:hint="default" w:ascii="Times New Roman" w:hAnsi="Times New Roman"/>
          <w:sz w:val="24"/>
          <w:szCs w:val="24"/>
        </w:rPr>
        <w:t>y people choose to remember. The goals and principles symbolised through public remembrance are typically ideas that are revered in a community</w:t>
      </w:r>
      <w:r>
        <w:rPr>
          <w:rFonts w:hint="default" w:ascii="Times New Roman" w:hAnsi="Times New Roman"/>
          <w:sz w:val="24"/>
          <w:szCs w:val="24"/>
          <w:lang w:val="en-US"/>
        </w:rPr>
        <w:t xml:space="preserve"> </w:t>
      </w:r>
      <w:r>
        <w:rPr>
          <w:rFonts w:hint="default" w:ascii="Times New Roman" w:hAnsi="Times New Roman"/>
          <w:sz w:val="24"/>
          <w:szCs w:val="24"/>
        </w:rPr>
        <w:t xml:space="preserve">such as diligence, integrity and courage. According to VanWarmer, 2021, these ideas influence the connections between individuals within a given group simply because they have been deemed sufficient in importance to be remembered openly in the very beginning. </w:t>
      </w:r>
    </w:p>
    <w:p>
      <w:pPr>
        <w:spacing w:line="480" w:lineRule="auto"/>
        <w:ind w:firstLine="720" w:firstLineChars="0"/>
        <w:jc w:val="left"/>
        <w:rPr>
          <w:rFonts w:hint="default" w:ascii="Times New Roman" w:hAnsi="Times New Roman"/>
          <w:sz w:val="24"/>
          <w:szCs w:val="24"/>
        </w:rPr>
      </w:pPr>
      <w:r>
        <w:rPr>
          <w:rFonts w:hint="default" w:ascii="Times New Roman" w:hAnsi="Times New Roman"/>
          <w:sz w:val="24"/>
          <w:szCs w:val="24"/>
        </w:rPr>
        <w:t xml:space="preserve">Although most of the aforementioned monuments advocate positive ideas, such as memorialising and creating sculptures praising the </w:t>
      </w:r>
      <w:r>
        <w:rPr>
          <w:rFonts w:hint="default" w:ascii="Times New Roman" w:hAnsi="Times New Roman"/>
          <w:sz w:val="24"/>
          <w:szCs w:val="24"/>
          <w:lang w:val="en-US"/>
        </w:rPr>
        <w:t>nation</w:t>
      </w:r>
      <w:r>
        <w:rPr>
          <w:rFonts w:hint="default" w:ascii="Times New Roman" w:hAnsi="Times New Roman"/>
          <w:sz w:val="24"/>
          <w:szCs w:val="24"/>
        </w:rPr>
        <w:t xml:space="preserve"> and its representatives, they also memorialise individuals that have ethical principles founded on racial bias murder and injustice. This continued admiration on such images on government property signa</w:t>
      </w:r>
      <w:r>
        <w:rPr>
          <w:rFonts w:hint="default" w:ascii="Times New Roman" w:hAnsi="Times New Roman"/>
          <w:sz w:val="24"/>
          <w:szCs w:val="24"/>
          <w:lang w:val="en-US"/>
        </w:rPr>
        <w:t>ls</w:t>
      </w:r>
      <w:r>
        <w:rPr>
          <w:rFonts w:hint="default" w:ascii="Times New Roman" w:hAnsi="Times New Roman"/>
          <w:sz w:val="24"/>
          <w:szCs w:val="24"/>
        </w:rPr>
        <w:t xml:space="preserve"> the community that those who oppressed them have been recognised as champions, while also demonstrating that the community in which people occupy permits them to continue exploitation. </w:t>
      </w:r>
    </w:p>
    <w:p>
      <w:pPr>
        <w:spacing w:line="480" w:lineRule="auto"/>
        <w:ind w:firstLine="720" w:firstLineChars="0"/>
        <w:jc w:val="left"/>
        <w:rPr>
          <w:rFonts w:hint="default" w:ascii="Times New Roman" w:hAnsi="Times New Roman" w:cs="Times New Roman"/>
          <w:sz w:val="24"/>
          <w:szCs w:val="24"/>
        </w:rPr>
      </w:pPr>
      <w:r>
        <w:rPr>
          <w:rFonts w:hint="default" w:ascii="Times New Roman" w:hAnsi="Times New Roman"/>
          <w:sz w:val="24"/>
          <w:szCs w:val="24"/>
        </w:rPr>
        <w:t xml:space="preserve">As a result, the bonds formed between individuals in a population according to the society's selected ideas influences their sense of personal identities. One's own identity is also influenced by a person's affiliation and close interaction with the perspectives from the community in which they reside. </w:t>
      </w:r>
      <w:r>
        <w:rPr>
          <w:rFonts w:hint="default" w:ascii="Times New Roman" w:hAnsi="Times New Roman" w:cs="Times New Roman"/>
          <w:sz w:val="24"/>
          <w:szCs w:val="24"/>
        </w:rPr>
        <w:t xml:space="preserve"> Depending on what society chooses to promote, these beliefs are able to honour and respect the person or produce harmful narratives (VanWarmer, 2021). </w:t>
      </w:r>
    </w:p>
    <w:p>
      <w:pPr>
        <w:spacing w:line="480" w:lineRule="auto"/>
        <w:ind w:firstLine="720" w:firstLineChars="0"/>
        <w:jc w:val="left"/>
        <w:rPr>
          <w:rFonts w:hint="default" w:ascii="Times New Roman" w:hAnsi="Times New Roman" w:cs="Times New Roman"/>
          <w:sz w:val="24"/>
          <w:szCs w:val="24"/>
        </w:rPr>
      </w:pPr>
      <w:r>
        <w:rPr>
          <w:rFonts w:hint="default" w:ascii="Times New Roman" w:hAnsi="Times New Roman"/>
          <w:sz w:val="24"/>
          <w:szCs w:val="24"/>
        </w:rPr>
        <w:t>The effects of these monuments are founded on the idea that the things a community decides to memorialise has an impact on the actual circumstances of its neighbourhood, as well as how such particular sculptures influence</w:t>
      </w:r>
      <w:r>
        <w:rPr>
          <w:rFonts w:hint="default" w:ascii="Times New Roman" w:hAnsi="Times New Roman"/>
          <w:sz w:val="24"/>
          <w:szCs w:val="24"/>
          <w:lang w:val="en-US"/>
        </w:rPr>
        <w:t>s</w:t>
      </w:r>
      <w:r>
        <w:rPr>
          <w:rFonts w:hint="default" w:ascii="Times New Roman" w:hAnsi="Times New Roman"/>
          <w:sz w:val="24"/>
          <w:szCs w:val="24"/>
        </w:rPr>
        <w:t xml:space="preserve"> the present situation of racism in the nation's capital (Gordon-Reed 2018).</w:t>
      </w:r>
      <w:r>
        <w:rPr>
          <w:rFonts w:hint="default" w:ascii="Times New Roman" w:hAnsi="Times New Roman"/>
          <w:sz w:val="24"/>
          <w:szCs w:val="24"/>
          <w:lang w:val="en-US"/>
        </w:rPr>
        <w:t xml:space="preserve"> </w:t>
      </w:r>
      <w:r>
        <w:rPr>
          <w:rFonts w:hint="default" w:ascii="Times New Roman" w:hAnsi="Times New Roman"/>
          <w:sz w:val="24"/>
          <w:szCs w:val="24"/>
        </w:rPr>
        <w:t xml:space="preserve">These monuments have been installed in order to deliver a message about discrimination as well as to sentimentalise </w:t>
      </w:r>
      <w:r>
        <w:rPr>
          <w:rFonts w:hint="default" w:ascii="Times New Roman" w:hAnsi="Times New Roman"/>
          <w:sz w:val="24"/>
          <w:szCs w:val="24"/>
          <w:lang w:val="en-US"/>
        </w:rPr>
        <w:t>individuals</w:t>
      </w:r>
      <w:r>
        <w:rPr>
          <w:rFonts w:hint="default" w:ascii="Times New Roman" w:hAnsi="Times New Roman"/>
          <w:sz w:val="24"/>
          <w:szCs w:val="24"/>
        </w:rPr>
        <w:t xml:space="preserve"> who fiercely struggled to keep slavery in place.</w:t>
      </w:r>
      <w:r>
        <w:rPr>
          <w:rFonts w:hint="default" w:ascii="Times New Roman" w:hAnsi="Times New Roman"/>
          <w:sz w:val="24"/>
          <w:szCs w:val="24"/>
          <w:lang w:val="en-US"/>
        </w:rPr>
        <w:t xml:space="preserve"> </w:t>
      </w:r>
      <w:r>
        <w:rPr>
          <w:rFonts w:hint="default" w:ascii="Times New Roman" w:hAnsi="Times New Roman"/>
          <w:sz w:val="24"/>
          <w:szCs w:val="24"/>
        </w:rPr>
        <w:t xml:space="preserve">Occasionally, there is a huge enlightenment within the entire nation in terms of systematic abuse by law enforcement and understanding the emotion and passion that has driven disenfranchised people to participate in physical resistance. </w:t>
      </w:r>
    </w:p>
    <w:p>
      <w:pPr>
        <w:spacing w:line="480" w:lineRule="auto"/>
        <w:ind w:firstLine="72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Other locations, such as battlefields and cemeteries (Walsh, 2020), can serve as places of remembrance, but this only implies that they will better contextualise the message of the state statue. When there are large demonstrations and renewed efforts, statues are considered emblems of slavery and bigotry and are consequently vandalised, taken down, or removed by demonstrators or public officials. </w:t>
      </w:r>
      <w:r>
        <w:rPr>
          <w:rFonts w:hint="default" w:ascii="Times New Roman" w:hAnsi="Times New Roman"/>
          <w:sz w:val="24"/>
          <w:szCs w:val="24"/>
        </w:rPr>
        <w:t xml:space="preserve">A significant violation of human rights provides enough justification in a state to demolish a public statue of that person. Keeping public statues commemorating egregious human rights violators is incompatible with the state's obligation to condemn and renounce grave injustice.  </w:t>
      </w:r>
      <w:r>
        <w:rPr>
          <w:rFonts w:hint="default" w:ascii="Times New Roman" w:hAnsi="Times New Roman" w:cs="Times New Roman"/>
          <w:sz w:val="24"/>
          <w:szCs w:val="24"/>
        </w:rPr>
        <w:t>There are numerous reasons to remove Confederate soldier statues, including the fact that they inflict distress, give attention to white supremacist ideologies, and reinforce current societal inequities (Frowe, 2019).</w:t>
      </w:r>
    </w:p>
    <w:p>
      <w:pPr>
        <w:keepNext w:val="0"/>
        <w:keepLines w:val="0"/>
        <w:widowControl/>
        <w:suppressLineNumbers w:val="0"/>
        <w:spacing w:line="480" w:lineRule="auto"/>
        <w:ind w:firstLine="720" w:firstLineChars="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sz w:val="24"/>
          <w:szCs w:val="24"/>
          <w:lang w:val="en-US"/>
        </w:rPr>
        <w:t>State monuments serve as historical, present-day, and foreseeable time capsules. They additionally give tangible evidence of a country's essential identity. As a result, monuments are created all over the world for a variety of purposes (Mulualem, 2017). Many countries erect monuments to honour nationalists, valiant soldiers and female protagonists and also to impart mythological experiences to represent the nation's character, to safeguard artefacts, to improve the appearance of metropolitan areas</w:t>
      </w:r>
      <w:bookmarkStart w:id="0" w:name="_GoBack"/>
      <w:bookmarkEnd w:id="0"/>
      <w:r>
        <w:rPr>
          <w:rFonts w:hint="default" w:ascii="Times New Roman" w:hAnsi="Times New Roman"/>
          <w:sz w:val="24"/>
          <w:szCs w:val="24"/>
          <w:lang w:val="en-US"/>
        </w:rPr>
        <w:t xml:space="preserve"> and to validate control. It educates future generations about the importance of historical monuments in a country.</w:t>
      </w:r>
    </w:p>
    <w:p>
      <w:pPr>
        <w:keepNext w:val="0"/>
        <w:keepLines w:val="0"/>
        <w:widowControl/>
        <w:suppressLineNumbers w:val="0"/>
        <w:spacing w:line="480" w:lineRule="auto"/>
        <w:jc w:val="left"/>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left"/>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both"/>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480" w:lineRule="auto"/>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References</w:t>
      </w:r>
    </w:p>
    <w:p>
      <w:pPr>
        <w:keepNext w:val="0"/>
        <w:keepLines w:val="0"/>
        <w:widowControl/>
        <w:suppressLineNumbers w:val="0"/>
        <w:spacing w:line="480" w:lineRule="auto"/>
        <w:jc w:val="left"/>
        <w:rPr>
          <w:rFonts w:hint="default" w:ascii="Times New Roman" w:hAnsi="Times New Roman" w:eastAsia="sans-serif" w:cs="Times New Roman"/>
          <w:i w:val="0"/>
          <w:iCs w:val="0"/>
          <w:caps w:val="0"/>
          <w:color w:val="444444"/>
          <w:spacing w:val="0"/>
          <w:sz w:val="24"/>
          <w:szCs w:val="24"/>
          <w:lang w:val="en-US"/>
        </w:rPr>
      </w:pPr>
      <w:r>
        <w:rPr>
          <w:rFonts w:hint="default" w:ascii="Times New Roman" w:hAnsi="Times New Roman" w:eastAsia="SimSun" w:cs="Times New Roman"/>
          <w:color w:val="000000"/>
          <w:kern w:val="0"/>
          <w:sz w:val="24"/>
          <w:szCs w:val="24"/>
          <w:lang w:val="en-US" w:eastAsia="zh-CN" w:bidi="ar"/>
        </w:rPr>
        <w:t xml:space="preserve">Annette, G. (2018). America’s Original Sin: Slavery and the Legacy of White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Supremacy.</w:t>
      </w:r>
      <w:r>
        <w:rPr>
          <w:rFonts w:hint="default" w:ascii="Times New Roman" w:hAnsi="Times New Roman" w:eastAsia="sans-serif" w:cs="Times New Roman"/>
          <w:i w:val="0"/>
          <w:iCs w:val="0"/>
          <w:caps w:val="0"/>
          <w:color w:val="444444"/>
          <w:spacing w:val="0"/>
          <w:sz w:val="24"/>
          <w:szCs w:val="24"/>
        </w:rPr>
        <w:t>97 Foreign Aff. 2</w:t>
      </w:r>
      <w:r>
        <w:rPr>
          <w:rFonts w:hint="default" w:ascii="Times New Roman" w:hAnsi="Times New Roman" w:eastAsia="sans-serif" w:cs="Times New Roman"/>
          <w:i w:val="0"/>
          <w:iCs w:val="0"/>
          <w:caps w:val="0"/>
          <w:color w:val="444444"/>
          <w:spacing w:val="0"/>
          <w:sz w:val="24"/>
          <w:szCs w:val="24"/>
          <w:lang w:val="en-US"/>
        </w:rPr>
        <w:t>.</w:t>
      </w:r>
    </w:p>
    <w:p>
      <w:pPr>
        <w:keepNext w:val="0"/>
        <w:keepLines w:val="0"/>
        <w:widowControl/>
        <w:suppressLineNumbers w:val="0"/>
        <w:spacing w:line="480" w:lineRule="auto"/>
        <w:jc w:val="left"/>
        <w:rPr>
          <w:rFonts w:hint="default" w:ascii="Times New Roman" w:hAnsi="Times New Roman" w:eastAsia="sans-serif" w:cs="Times New Roman"/>
          <w:i w:val="0"/>
          <w:iCs w:val="0"/>
          <w:caps w:val="0"/>
          <w:color w:val="444444"/>
          <w:spacing w:val="0"/>
          <w:sz w:val="24"/>
          <w:szCs w:val="24"/>
          <w:lang w:val="en-US" w:eastAsia="zh-CN"/>
        </w:rPr>
      </w:pPr>
      <w:r>
        <w:rPr>
          <w:rFonts w:hint="default" w:ascii="Times New Roman" w:hAnsi="Times New Roman" w:eastAsia="sans-serif"/>
          <w:i w:val="0"/>
          <w:iCs w:val="0"/>
          <w:caps w:val="0"/>
          <w:color w:val="444444"/>
          <w:spacing w:val="0"/>
          <w:sz w:val="24"/>
          <w:szCs w:val="24"/>
          <w:lang w:val="en-US" w:eastAsia="zh-CN"/>
        </w:rPr>
        <w:t xml:space="preserve">Bonţeanu, T. (2010). Political Myths and Symbols in Monumental Art in Central and </w:t>
      </w:r>
      <w:r>
        <w:rPr>
          <w:rFonts w:hint="default" w:ascii="Times New Roman" w:hAnsi="Times New Roman" w:eastAsia="sans-serif"/>
          <w:i w:val="0"/>
          <w:iCs w:val="0"/>
          <w:caps w:val="0"/>
          <w:color w:val="444444"/>
          <w:spacing w:val="0"/>
          <w:sz w:val="24"/>
          <w:szCs w:val="24"/>
          <w:lang w:val="en-US" w:eastAsia="zh-CN"/>
        </w:rPr>
        <w:tab/>
      </w:r>
      <w:r>
        <w:rPr>
          <w:rFonts w:hint="default" w:ascii="Times New Roman" w:hAnsi="Times New Roman" w:eastAsia="sans-serif"/>
          <w:i w:val="0"/>
          <w:iCs w:val="0"/>
          <w:caps w:val="0"/>
          <w:color w:val="444444"/>
          <w:spacing w:val="0"/>
          <w:sz w:val="24"/>
          <w:szCs w:val="24"/>
          <w:lang w:val="en-US" w:eastAsia="zh-CN"/>
        </w:rPr>
        <w:t>South-Eastern Europe 1880-1918.  Babeş-Bolyai University, Cluj-Napoca.</w:t>
      </w:r>
    </w:p>
    <w:p>
      <w:pPr>
        <w:keepNext w:val="0"/>
        <w:keepLines w:val="0"/>
        <w:widowControl/>
        <w:suppressLineNumbers w:val="0"/>
        <w:spacing w:line="480" w:lineRule="auto"/>
        <w:jc w:val="left"/>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Walsh, C. (2020). Must we Allow Symbols of Racism on Public Land?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Times-Roman" w:cs="Times New Roman"/>
          <w:color w:val="000000"/>
          <w:kern w:val="0"/>
          <w:sz w:val="24"/>
          <w:szCs w:val="24"/>
          <w:lang w:val="en-US" w:eastAsia="zh-CN" w:bidi="ar"/>
        </w:rPr>
        <w:fldChar w:fldCharType="begin"/>
      </w:r>
      <w:r>
        <w:rPr>
          <w:rFonts w:hint="default" w:ascii="Times New Roman" w:hAnsi="Times New Roman" w:eastAsia="Times-Roman" w:cs="Times New Roman"/>
          <w:color w:val="000000"/>
          <w:kern w:val="0"/>
          <w:sz w:val="24"/>
          <w:szCs w:val="24"/>
          <w:lang w:val="en-US" w:eastAsia="zh-CN" w:bidi="ar"/>
        </w:rPr>
        <w:instrText xml:space="preserve"> HYPERLINK "https://news.harvard.edu/gazette/story/2020/06/historian-puts-the-push-to-" </w:instrText>
      </w:r>
      <w:r>
        <w:rPr>
          <w:rFonts w:hint="default" w:ascii="Times New Roman" w:hAnsi="Times New Roman" w:eastAsia="Times-Roman" w:cs="Times New Roman"/>
          <w:color w:val="000000"/>
          <w:kern w:val="0"/>
          <w:sz w:val="24"/>
          <w:szCs w:val="24"/>
          <w:lang w:val="en-US" w:eastAsia="zh-CN" w:bidi="ar"/>
        </w:rPr>
        <w:fldChar w:fldCharType="separate"/>
      </w:r>
      <w:r>
        <w:rPr>
          <w:rStyle w:val="4"/>
          <w:rFonts w:hint="default" w:ascii="Times New Roman" w:hAnsi="Times New Roman" w:eastAsia="Times-Roman" w:cs="Times New Roman"/>
          <w:kern w:val="0"/>
          <w:sz w:val="24"/>
          <w:szCs w:val="24"/>
          <w:lang w:val="en-US" w:eastAsia="zh-CN" w:bidi="ar"/>
        </w:rPr>
        <w:t>https://news.harvard.edu/gazette/story/2020/06/historian-puts-the-push-to-</w:t>
      </w:r>
      <w:r>
        <w:rPr>
          <w:rFonts w:hint="default" w:ascii="Times New Roman" w:hAnsi="Times New Roman" w:eastAsia="Times-Roman" w:cs="Times New Roman"/>
          <w:color w:val="000000"/>
          <w:kern w:val="0"/>
          <w:sz w:val="24"/>
          <w:szCs w:val="24"/>
          <w:lang w:val="en-US" w:eastAsia="zh-CN" w:bidi="ar"/>
        </w:rPr>
        <w:fldChar w:fldCharType="end"/>
      </w:r>
      <w:r>
        <w:rPr>
          <w:rFonts w:hint="default" w:ascii="Times New Roman" w:hAnsi="Times New Roman" w:eastAsia="Times-Roman" w:cs="Times New Roman"/>
          <w:color w:val="000000"/>
          <w:kern w:val="0"/>
          <w:sz w:val="24"/>
          <w:szCs w:val="24"/>
          <w:lang w:val="en-US" w:eastAsia="zh-CN" w:bidi="ar"/>
        </w:rPr>
        <w:tab/>
      </w:r>
      <w:r>
        <w:rPr>
          <w:rFonts w:hint="default" w:ascii="Times New Roman" w:hAnsi="Times New Roman" w:eastAsia="Times-Roman" w:cs="Times New Roman"/>
          <w:color w:val="000000"/>
          <w:kern w:val="0"/>
          <w:sz w:val="24"/>
          <w:szCs w:val="24"/>
          <w:lang w:val="en-US" w:eastAsia="zh-CN" w:bidi="ar"/>
        </w:rPr>
        <w:tab/>
      </w:r>
      <w:r>
        <w:rPr>
          <w:rFonts w:hint="default" w:ascii="Times New Roman" w:hAnsi="Times New Roman" w:eastAsia="Times-Roman" w:cs="Times New Roman"/>
          <w:color w:val="000000"/>
          <w:kern w:val="0"/>
          <w:sz w:val="24"/>
          <w:szCs w:val="24"/>
          <w:lang w:val="en-US" w:eastAsia="zh-CN" w:bidi="ar"/>
        </w:rPr>
        <w:t xml:space="preserve">remove-confederate-statues-in-context/. </w:t>
      </w:r>
    </w:p>
    <w:p>
      <w:pPr>
        <w:keepNext w:val="0"/>
        <w:keepLines w:val="0"/>
        <w:widowControl/>
        <w:suppressLineNumbers w:val="0"/>
        <w:spacing w:line="480" w:lineRule="auto"/>
        <w:jc w:val="left"/>
        <w:rPr>
          <w:rFonts w:hint="default" w:ascii="Times New Roman" w:hAnsi="Times New Roman" w:eastAsia="Times-Roman"/>
          <w:color w:val="000000"/>
          <w:kern w:val="0"/>
          <w:sz w:val="24"/>
          <w:szCs w:val="24"/>
          <w:lang w:val="en-US" w:eastAsia="zh-CN"/>
        </w:rPr>
      </w:pPr>
      <w:r>
        <w:rPr>
          <w:rFonts w:hint="default" w:ascii="Times New Roman" w:hAnsi="Times New Roman" w:eastAsia="Times-Roman" w:cs="Times New Roman"/>
          <w:color w:val="000000"/>
          <w:kern w:val="0"/>
          <w:sz w:val="24"/>
          <w:szCs w:val="24"/>
          <w:lang w:val="en-US" w:eastAsia="zh-CN" w:bidi="ar"/>
        </w:rPr>
        <w:t xml:space="preserve">Frowe, H. (2019). </w:t>
      </w:r>
      <w:r>
        <w:rPr>
          <w:rFonts w:hint="default" w:ascii="Times New Roman" w:hAnsi="Times New Roman" w:eastAsia="Times-Roman"/>
          <w:color w:val="000000"/>
          <w:kern w:val="0"/>
          <w:sz w:val="24"/>
          <w:szCs w:val="24"/>
          <w:lang w:val="en-US" w:eastAsia="zh-CN"/>
        </w:rPr>
        <w:t xml:space="preserve">The Duty to Remove Statues of Wrongdoers. Journal of Practical </w:t>
      </w:r>
      <w:r>
        <w:rPr>
          <w:rFonts w:hint="default" w:ascii="Times New Roman" w:hAnsi="Times New Roman" w:eastAsia="Times-Roman"/>
          <w:color w:val="000000"/>
          <w:kern w:val="0"/>
          <w:sz w:val="24"/>
          <w:szCs w:val="24"/>
          <w:lang w:val="en-US" w:eastAsia="zh-CN"/>
        </w:rPr>
        <w:tab/>
      </w:r>
      <w:r>
        <w:rPr>
          <w:rFonts w:hint="default" w:ascii="Times New Roman" w:hAnsi="Times New Roman" w:eastAsia="Times-Roman"/>
          <w:color w:val="000000"/>
          <w:kern w:val="0"/>
          <w:sz w:val="24"/>
          <w:szCs w:val="24"/>
          <w:lang w:val="en-US" w:eastAsia="zh-CN"/>
        </w:rPr>
        <w:t>Ethics, Volume 7 number 3, Stockholm University.</w:t>
      </w:r>
    </w:p>
    <w:p>
      <w:pPr>
        <w:keepNext w:val="0"/>
        <w:keepLines w:val="0"/>
        <w:widowControl/>
        <w:suppressLineNumbers w:val="0"/>
        <w:spacing w:line="480" w:lineRule="auto"/>
        <w:jc w:val="left"/>
        <w:rPr>
          <w:rFonts w:hint="default" w:ascii="Times New Roman" w:hAnsi="Times New Roman" w:eastAsia="Times-Roman"/>
          <w:color w:val="000000"/>
          <w:kern w:val="0"/>
          <w:sz w:val="24"/>
          <w:szCs w:val="24"/>
          <w:lang w:val="en-US" w:eastAsia="zh-CN"/>
        </w:rPr>
      </w:pPr>
      <w:r>
        <w:rPr>
          <w:rFonts w:hint="default" w:ascii="Times New Roman" w:hAnsi="Times New Roman" w:eastAsia="Times-Roman"/>
          <w:color w:val="000000"/>
          <w:kern w:val="0"/>
          <w:sz w:val="24"/>
          <w:szCs w:val="24"/>
          <w:lang w:val="en-US" w:eastAsia="zh-CN"/>
        </w:rPr>
        <w:t xml:space="preserve">Mulualem, D. T. (2017). The Historiography and Values of Statue Construction: </w:t>
      </w:r>
      <w:r>
        <w:rPr>
          <w:rFonts w:hint="default" w:ascii="Times New Roman" w:hAnsi="Times New Roman" w:eastAsia="Times-Roman"/>
          <w:color w:val="000000"/>
          <w:kern w:val="0"/>
          <w:sz w:val="24"/>
          <w:szCs w:val="24"/>
          <w:lang w:val="en-US" w:eastAsia="zh-CN"/>
        </w:rPr>
        <w:tab/>
      </w:r>
      <w:r>
        <w:rPr>
          <w:rFonts w:hint="default" w:ascii="Times New Roman" w:hAnsi="Times New Roman" w:eastAsia="Times-Roman"/>
          <w:color w:val="000000"/>
          <w:kern w:val="0"/>
          <w:sz w:val="24"/>
          <w:szCs w:val="24"/>
          <w:lang w:val="en-US" w:eastAsia="zh-CN"/>
        </w:rPr>
        <w:t xml:space="preserve">Focus </w:t>
      </w:r>
      <w:r>
        <w:rPr>
          <w:rFonts w:hint="default" w:ascii="Times New Roman" w:hAnsi="Times New Roman" w:eastAsia="Times-Roman"/>
          <w:color w:val="000000"/>
          <w:kern w:val="0"/>
          <w:sz w:val="24"/>
          <w:szCs w:val="24"/>
          <w:lang w:val="en-US" w:eastAsia="zh-CN"/>
        </w:rPr>
        <w:tab/>
      </w:r>
      <w:r>
        <w:rPr>
          <w:rFonts w:hint="default" w:ascii="Times New Roman" w:hAnsi="Times New Roman" w:eastAsia="Times-Roman"/>
          <w:color w:val="000000"/>
          <w:kern w:val="0"/>
          <w:sz w:val="24"/>
          <w:szCs w:val="24"/>
          <w:lang w:val="en-US" w:eastAsia="zh-CN"/>
        </w:rPr>
        <w:t xml:space="preserve">on Global Perspectives. Humanities and Social Sciences. Vol. 5, No. 2, </w:t>
      </w:r>
      <w:r>
        <w:rPr>
          <w:rFonts w:hint="default" w:ascii="Times New Roman" w:hAnsi="Times New Roman" w:eastAsia="Times-Roman"/>
          <w:color w:val="000000"/>
          <w:kern w:val="0"/>
          <w:sz w:val="24"/>
          <w:szCs w:val="24"/>
          <w:lang w:val="en-US" w:eastAsia="zh-CN"/>
        </w:rPr>
        <w:tab/>
      </w:r>
      <w:r>
        <w:rPr>
          <w:rFonts w:hint="default" w:ascii="Times New Roman" w:hAnsi="Times New Roman" w:eastAsia="Times-Roman"/>
          <w:color w:val="000000"/>
          <w:kern w:val="0"/>
          <w:sz w:val="24"/>
          <w:szCs w:val="24"/>
          <w:lang w:val="en-US" w:eastAsia="zh-CN"/>
        </w:rPr>
        <w:t>pp. 53-59. doi: 10.11648/j.hss.20170502.11</w:t>
      </w:r>
    </w:p>
    <w:p>
      <w:pPr>
        <w:keepNext w:val="0"/>
        <w:keepLines w:val="0"/>
        <w:widowControl/>
        <w:suppressLineNumbers w:val="0"/>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VanWormer</w:t>
      </w:r>
      <w:r>
        <w:rPr>
          <w:rFonts w:hint="default" w:ascii="Times New Roman" w:hAnsi="Times New Roman" w:eastAsia="SimSun" w:cs="Times New Roman"/>
          <w:sz w:val="24"/>
          <w:szCs w:val="24"/>
          <w:lang w:val="en-US"/>
        </w:rPr>
        <w:t>, T.(</w:t>
      </w:r>
      <w:r>
        <w:rPr>
          <w:rFonts w:hint="default" w:ascii="Times New Roman" w:hAnsi="Times New Roman" w:eastAsia="SimSun" w:cs="Times New Roman"/>
          <w:sz w:val="24"/>
          <w:szCs w:val="24"/>
        </w:rPr>
        <w:t>2021</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Understanding the Importance of Statues: Symbols of Racism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in Modern Society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eastAsia="zh-CN"/>
        </w:rPr>
        <w:t>A Journal of Undergraduate Student Research,</w:t>
      </w:r>
      <w:r>
        <w:rPr>
          <w:rFonts w:hint="default" w:ascii="Times New Roman" w:hAnsi="Times New Roman" w:eastAsia="SimSun" w:cs="Times New Roman"/>
          <w:sz w:val="24"/>
          <w:szCs w:val="24"/>
        </w:rPr>
        <w:t xml:space="preserve"> St. John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Fisher University,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"mailto:tmv01911@sjf.edu" </w:instrText>
      </w:r>
      <w:r>
        <w:rPr>
          <w:rFonts w:hint="default" w:ascii="Times New Roman" w:hAnsi="Times New Roman" w:eastAsia="SimSun" w:cs="Times New Roman"/>
          <w:sz w:val="24"/>
          <w:szCs w:val="24"/>
        </w:rPr>
        <w:fldChar w:fldCharType="separate"/>
      </w:r>
      <w:r>
        <w:rPr>
          <w:rStyle w:val="4"/>
          <w:rFonts w:hint="default" w:ascii="Times New Roman" w:hAnsi="Times New Roman" w:eastAsia="SimSun" w:cs="Times New Roman"/>
          <w:sz w:val="24"/>
          <w:szCs w:val="24"/>
        </w:rPr>
        <w:t>tmv01911@sjf.edu</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lang w:val="en-US"/>
        </w:rPr>
        <w:t xml:space="preserve">. </w:t>
      </w:r>
      <w:r>
        <w:rPr>
          <w:rFonts w:hint="default" w:ascii="Times New Roman" w:hAnsi="Times New Roman" w:eastAsia="SimSun"/>
          <w:sz w:val="24"/>
          <w:szCs w:val="24"/>
          <w:lang w:val="en-US"/>
        </w:rPr>
        <w:fldChar w:fldCharType="begin"/>
      </w:r>
      <w:r>
        <w:rPr>
          <w:rFonts w:hint="default" w:ascii="Times New Roman" w:hAnsi="Times New Roman" w:eastAsia="SimSun"/>
          <w:sz w:val="24"/>
          <w:szCs w:val="24"/>
          <w:lang w:val="en-US"/>
        </w:rPr>
        <w:instrText xml:space="preserve"> HYPERLINK "https://fisherpub.sjf.edu/ur/vol22/iss1/7" </w:instrText>
      </w:r>
      <w:r>
        <w:rPr>
          <w:rFonts w:hint="default" w:ascii="Times New Roman" w:hAnsi="Times New Roman" w:eastAsia="SimSun"/>
          <w:sz w:val="24"/>
          <w:szCs w:val="24"/>
          <w:lang w:val="en-US"/>
        </w:rPr>
        <w:fldChar w:fldCharType="separate"/>
      </w:r>
      <w:r>
        <w:rPr>
          <w:rStyle w:val="4"/>
          <w:rFonts w:hint="default" w:ascii="Times New Roman" w:hAnsi="Times New Roman" w:eastAsia="SimSun"/>
          <w:sz w:val="24"/>
          <w:szCs w:val="24"/>
          <w:lang w:val="en-US"/>
        </w:rPr>
        <w:t>https://fisherpub.sjf.edu/ur/vol22/iss1/7</w:t>
      </w:r>
      <w:r>
        <w:rPr>
          <w:rFonts w:hint="default" w:ascii="Times New Roman" w:hAnsi="Times New Roman" w:eastAsia="SimSun"/>
          <w:sz w:val="24"/>
          <w:szCs w:val="24"/>
          <w:lang w:val="en-US"/>
        </w:rPr>
        <w:fldChar w:fldCharType="end"/>
      </w:r>
      <w:r>
        <w:rPr>
          <w:rFonts w:hint="default" w:ascii="Times New Roman" w:hAnsi="Times New Roman" w:eastAsia="SimSun"/>
          <w:sz w:val="24"/>
          <w:szCs w:val="24"/>
          <w:lang w:val="en-US"/>
        </w:rPr>
        <w:t xml:space="preserve"> </w:t>
      </w:r>
    </w:p>
    <w:p>
      <w:pPr>
        <w:spacing w:line="480" w:lineRule="auto"/>
        <w:ind w:firstLine="720" w:firstLineChars="0"/>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A7670"/>
    <w:rsid w:val="078D5C17"/>
    <w:rsid w:val="1E20277C"/>
    <w:rsid w:val="3C8464D4"/>
    <w:rsid w:val="452A730F"/>
    <w:rsid w:val="4B26325B"/>
    <w:rsid w:val="516467CA"/>
    <w:rsid w:val="58A9517A"/>
    <w:rsid w:val="743A7670"/>
    <w:rsid w:val="7B61081E"/>
    <w:rsid w:val="7F46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2023-09-10T16:02:00Z</dcterms:created>
  <dc:creator>WPS_1642304294</dc:creator>
  <cp:lastModifiedBy>WPS_1642304294</cp:lastModifiedBy>
  <dcterms:modified xsi:type="dcterms:W3CDTF">2023-09-12T06:40:59Z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841955274A014BFF8B9C65C65AB78357_11</vt:lpwstr>
  </property>
</Properties>
</file>