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14A34" w14:textId="53E455E6" w:rsidR="00A45299" w:rsidRDefault="001804BE">
      <w:pPr>
        <w:rPr>
          <w:rFonts w:ascii="Segoe UI" w:eastAsia="Times New Roman" w:hAnsi="Segoe UI" w:cs="Segoe UI"/>
          <w:color w:val="202122"/>
          <w:shd w:val="clear" w:color="auto" w:fill="FFFFFF"/>
        </w:rPr>
      </w:pPr>
      <w:r>
        <w:rPr>
          <w:rFonts w:ascii="Segoe UI" w:eastAsia="Times New Roman" w:hAnsi="Segoe UI" w:cs="Segoe UI"/>
          <w:color w:val="202122"/>
          <w:shd w:val="clear" w:color="auto" w:fill="FFFFFF"/>
        </w:rPr>
        <w:t>A </w:t>
      </w:r>
      <w:r>
        <w:rPr>
          <w:rFonts w:ascii="Segoe UI" w:eastAsia="Times New Roman" w:hAnsi="Segoe UI" w:cs="Segoe UI"/>
          <w:b/>
          <w:bCs/>
          <w:color w:val="202122"/>
          <w:shd w:val="clear" w:color="auto" w:fill="FFFFFF"/>
        </w:rPr>
        <w:t>statute</w:t>
      </w:r>
      <w:r>
        <w:rPr>
          <w:rFonts w:ascii="Segoe UI" w:eastAsia="Times New Roman" w:hAnsi="Segoe UI" w:cs="Segoe UI"/>
          <w:color w:val="202122"/>
          <w:shd w:val="clear" w:color="auto" w:fill="FFFFFF"/>
        </w:rPr>
        <w:t> is a formal written enactment of a </w:t>
      </w:r>
      <w:hyperlink r:id="rId4" w:tooltip="Legislature" w:history="1">
        <w:r>
          <w:rPr>
            <w:rStyle w:val="Hyperlink"/>
            <w:rFonts w:ascii="Segoe UI" w:eastAsia="Times New Roman" w:hAnsi="Segoe UI" w:cs="Segoe UI"/>
            <w:shd w:val="clear" w:color="auto" w:fill="FFFFFF"/>
          </w:rPr>
          <w:t>legislative</w:t>
        </w:r>
      </w:hyperlink>
      <w:r>
        <w:rPr>
          <w:rFonts w:ascii="Segoe UI" w:eastAsia="Times New Roman" w:hAnsi="Segoe UI" w:cs="Segoe UI"/>
          <w:color w:val="202122"/>
          <w:shd w:val="clear" w:color="auto" w:fill="FFFFFF"/>
        </w:rPr>
        <w:t> body,</w:t>
      </w:r>
      <w:hyperlink r:id="rId5" w:anchor="cite_note-Blacks-1" w:history="1">
        <w:r>
          <w:rPr>
            <w:rStyle w:val="cite-bracket"/>
            <w:rFonts w:ascii="Segoe UI" w:eastAsia="Times New Roman" w:hAnsi="Segoe UI" w:cs="Segoe UI"/>
            <w:color w:val="0000FF"/>
            <w:sz w:val="18"/>
            <w:szCs w:val="18"/>
            <w:shd w:val="clear" w:color="auto" w:fill="FFFFFF"/>
            <w:vertAlign w:val="superscript"/>
          </w:rPr>
          <w:t>[</w:t>
        </w:r>
        <w:r>
          <w:rPr>
            <w:rStyle w:val="Hyperlink"/>
            <w:rFonts w:ascii="Segoe UI" w:eastAsia="Times New Roman" w:hAnsi="Segoe UI" w:cs="Segoe UI"/>
            <w:sz w:val="18"/>
            <w:szCs w:val="18"/>
            <w:shd w:val="clear" w:color="auto" w:fill="FFFFFF"/>
            <w:vertAlign w:val="superscript"/>
          </w:rPr>
          <w:t>1</w:t>
        </w:r>
        <w:r>
          <w:rPr>
            <w:rStyle w:val="cite-bracket"/>
            <w:rFonts w:ascii="Segoe UI" w:eastAsia="Times New Roman" w:hAnsi="Segoe UI" w:cs="Segoe UI"/>
            <w:color w:val="0000FF"/>
            <w:sz w:val="18"/>
            <w:szCs w:val="18"/>
            <w:shd w:val="clear" w:color="auto" w:fill="FFFFFF"/>
            <w:vertAlign w:val="superscript"/>
          </w:rPr>
          <w:t>]</w:t>
        </w:r>
      </w:hyperlink>
      <w:r>
        <w:rPr>
          <w:rFonts w:ascii="Segoe UI" w:eastAsia="Times New Roman" w:hAnsi="Segoe UI" w:cs="Segoe UI"/>
          <w:color w:val="202122"/>
          <w:shd w:val="clear" w:color="auto" w:fill="FFFFFF"/>
        </w:rPr>
        <w:t> a stage in the process of </w:t>
      </w:r>
      <w:hyperlink r:id="rId6" w:tooltip="Legislation" w:history="1">
        <w:r>
          <w:rPr>
            <w:rStyle w:val="Hyperlink"/>
            <w:rFonts w:ascii="Segoe UI" w:eastAsia="Times New Roman" w:hAnsi="Segoe UI" w:cs="Segoe UI"/>
            <w:shd w:val="clear" w:color="auto" w:fill="FFFFFF"/>
          </w:rPr>
          <w:t>legislation</w:t>
        </w:r>
      </w:hyperlink>
      <w:r>
        <w:rPr>
          <w:rFonts w:ascii="Segoe UI" w:eastAsia="Times New Roman" w:hAnsi="Segoe UI" w:cs="Segoe UI"/>
          <w:color w:val="202122"/>
          <w:shd w:val="clear" w:color="auto" w:fill="FFFFFF"/>
        </w:rPr>
        <w:t>. Typically, statutes command or prohibit something, or declare </w:t>
      </w:r>
      <w:hyperlink r:id="rId7" w:tooltip="Public policy" w:history="1">
        <w:r>
          <w:rPr>
            <w:rStyle w:val="Hyperlink"/>
            <w:rFonts w:ascii="Segoe UI" w:eastAsia="Times New Roman" w:hAnsi="Segoe UI" w:cs="Segoe UI"/>
            <w:shd w:val="clear" w:color="auto" w:fill="FFFFFF"/>
          </w:rPr>
          <w:t>policy</w:t>
        </w:r>
      </w:hyperlink>
      <w:r>
        <w:rPr>
          <w:rFonts w:ascii="Segoe UI" w:eastAsia="Times New Roman" w:hAnsi="Segoe UI" w:cs="Segoe UI"/>
          <w:color w:val="202122"/>
          <w:shd w:val="clear" w:color="auto" w:fill="FFFFFF"/>
        </w:rPr>
        <w:t>.</w:t>
      </w:r>
      <w:hyperlink r:id="rId8" w:anchor="cite_note-Blacks-1" w:history="1">
        <w:r>
          <w:rPr>
            <w:rStyle w:val="cite-bracket"/>
            <w:rFonts w:ascii="Segoe UI" w:eastAsia="Times New Roman" w:hAnsi="Segoe UI" w:cs="Segoe UI"/>
            <w:color w:val="0000FF"/>
            <w:sz w:val="18"/>
            <w:szCs w:val="18"/>
            <w:shd w:val="clear" w:color="auto" w:fill="FFFFFF"/>
            <w:vertAlign w:val="superscript"/>
          </w:rPr>
          <w:t>[</w:t>
        </w:r>
        <w:r>
          <w:rPr>
            <w:rStyle w:val="Hyperlink"/>
            <w:rFonts w:ascii="Segoe UI" w:eastAsia="Times New Roman" w:hAnsi="Segoe UI" w:cs="Segoe UI"/>
            <w:sz w:val="18"/>
            <w:szCs w:val="18"/>
            <w:shd w:val="clear" w:color="auto" w:fill="FFFFFF"/>
            <w:vertAlign w:val="superscript"/>
          </w:rPr>
          <w:t>1</w:t>
        </w:r>
        <w:r>
          <w:rPr>
            <w:rStyle w:val="cite-bracket"/>
            <w:rFonts w:ascii="Segoe UI" w:eastAsia="Times New Roman" w:hAnsi="Segoe UI" w:cs="Segoe UI"/>
            <w:color w:val="0000FF"/>
            <w:sz w:val="18"/>
            <w:szCs w:val="18"/>
            <w:shd w:val="clear" w:color="auto" w:fill="FFFFFF"/>
            <w:vertAlign w:val="superscript"/>
          </w:rPr>
          <w:t>]</w:t>
        </w:r>
      </w:hyperlink>
      <w:r>
        <w:rPr>
          <w:rFonts w:ascii="Segoe UI" w:eastAsia="Times New Roman" w:hAnsi="Segoe UI" w:cs="Segoe UI"/>
          <w:color w:val="202122"/>
          <w:shd w:val="clear" w:color="auto" w:fill="FFFFFF"/>
        </w:rPr>
        <w:t> Statutes are laws made by legislative bodies; they are distinguished from </w:t>
      </w:r>
      <w:hyperlink r:id="rId9" w:tooltip="Case law" w:history="1">
        <w:r>
          <w:rPr>
            <w:rStyle w:val="Hyperlink"/>
            <w:rFonts w:ascii="Segoe UI" w:eastAsia="Times New Roman" w:hAnsi="Segoe UI" w:cs="Segoe UI"/>
            <w:shd w:val="clear" w:color="auto" w:fill="FFFFFF"/>
          </w:rPr>
          <w:t>case law</w:t>
        </w:r>
      </w:hyperlink>
      <w:r>
        <w:rPr>
          <w:rFonts w:ascii="Segoe UI" w:eastAsia="Times New Roman" w:hAnsi="Segoe UI" w:cs="Segoe UI"/>
          <w:color w:val="202122"/>
          <w:shd w:val="clear" w:color="auto" w:fill="FFFFFF"/>
        </w:rPr>
        <w:t> or </w:t>
      </w:r>
      <w:hyperlink r:id="rId10" w:tooltip="Precedent" w:history="1">
        <w:r>
          <w:rPr>
            <w:rStyle w:val="Hyperlink"/>
            <w:rFonts w:ascii="Segoe UI" w:eastAsia="Times New Roman" w:hAnsi="Segoe UI" w:cs="Segoe UI"/>
            <w:shd w:val="clear" w:color="auto" w:fill="FFFFFF"/>
          </w:rPr>
          <w:t>precedent</w:t>
        </w:r>
      </w:hyperlink>
      <w:r>
        <w:rPr>
          <w:rFonts w:ascii="Segoe UI" w:eastAsia="Times New Roman" w:hAnsi="Segoe UI" w:cs="Segoe UI"/>
          <w:color w:val="202122"/>
          <w:shd w:val="clear" w:color="auto" w:fill="FFFFFF"/>
        </w:rPr>
        <w:t>, which is decided by </w:t>
      </w:r>
      <w:hyperlink r:id="rId11" w:tooltip="Court" w:history="1">
        <w:r>
          <w:rPr>
            <w:rStyle w:val="Hyperlink"/>
            <w:rFonts w:ascii="Segoe UI" w:eastAsia="Times New Roman" w:hAnsi="Segoe UI" w:cs="Segoe UI"/>
            <w:shd w:val="clear" w:color="auto" w:fill="FFFFFF"/>
          </w:rPr>
          <w:t>courts</w:t>
        </w:r>
      </w:hyperlink>
      <w:r>
        <w:rPr>
          <w:rFonts w:ascii="Segoe UI" w:eastAsia="Times New Roman" w:hAnsi="Segoe UI" w:cs="Segoe UI"/>
          <w:color w:val="202122"/>
          <w:shd w:val="clear" w:color="auto" w:fill="FFFFFF"/>
        </w:rPr>
        <w:t>, </w:t>
      </w:r>
      <w:hyperlink r:id="rId12" w:tooltip="Regulations" w:history="1">
        <w:r>
          <w:rPr>
            <w:rStyle w:val="Hyperlink"/>
            <w:rFonts w:ascii="Segoe UI" w:eastAsia="Times New Roman" w:hAnsi="Segoe UI" w:cs="Segoe UI"/>
            <w:shd w:val="clear" w:color="auto" w:fill="FFFFFF"/>
          </w:rPr>
          <w:t>regulations</w:t>
        </w:r>
      </w:hyperlink>
      <w:r>
        <w:rPr>
          <w:rFonts w:ascii="Segoe UI" w:eastAsia="Times New Roman" w:hAnsi="Segoe UI" w:cs="Segoe UI"/>
          <w:color w:val="202122"/>
          <w:shd w:val="clear" w:color="auto" w:fill="FFFFFF"/>
        </w:rPr>
        <w:t> issued by </w:t>
      </w:r>
      <w:hyperlink r:id="rId13" w:tooltip="Government agencies" w:history="1">
        <w:r>
          <w:rPr>
            <w:rStyle w:val="Hyperlink"/>
            <w:rFonts w:ascii="Segoe UI" w:eastAsia="Times New Roman" w:hAnsi="Segoe UI" w:cs="Segoe UI"/>
            <w:shd w:val="clear" w:color="auto" w:fill="FFFFFF"/>
          </w:rPr>
          <w:t>government agencies</w:t>
        </w:r>
      </w:hyperlink>
      <w:r>
        <w:rPr>
          <w:rFonts w:ascii="Segoe UI" w:eastAsia="Times New Roman" w:hAnsi="Segoe UI" w:cs="Segoe UI"/>
          <w:color w:val="202122"/>
          <w:shd w:val="clear" w:color="auto" w:fill="FFFFFF"/>
        </w:rPr>
        <w:t>, and </w:t>
      </w:r>
      <w:hyperlink r:id="rId14" w:tooltip="Oral law" w:history="1">
        <w:r>
          <w:rPr>
            <w:rStyle w:val="Hyperlink"/>
            <w:rFonts w:ascii="Segoe UI" w:eastAsia="Times New Roman" w:hAnsi="Segoe UI" w:cs="Segoe UI"/>
            <w:shd w:val="clear" w:color="auto" w:fill="FFFFFF"/>
          </w:rPr>
          <w:t>oral</w:t>
        </w:r>
      </w:hyperlink>
      <w:r>
        <w:rPr>
          <w:rFonts w:ascii="Segoe UI" w:eastAsia="Times New Roman" w:hAnsi="Segoe UI" w:cs="Segoe UI"/>
          <w:color w:val="202122"/>
          <w:shd w:val="clear" w:color="auto" w:fill="FFFFFF"/>
        </w:rPr>
        <w:t> or </w:t>
      </w:r>
      <w:hyperlink r:id="rId15" w:tooltip="Customary law" w:history="1">
        <w:r>
          <w:rPr>
            <w:rStyle w:val="Hyperlink"/>
            <w:rFonts w:ascii="Segoe UI" w:eastAsia="Times New Roman" w:hAnsi="Segoe UI" w:cs="Segoe UI"/>
            <w:shd w:val="clear" w:color="auto" w:fill="FFFFFF"/>
          </w:rPr>
          <w:t>customary law</w:t>
        </w:r>
      </w:hyperlink>
      <w:r>
        <w:rPr>
          <w:rFonts w:ascii="Segoe UI" w:eastAsia="Times New Roman" w:hAnsi="Segoe UI" w:cs="Segoe UI"/>
          <w:color w:val="202122"/>
          <w:shd w:val="clear" w:color="auto" w:fill="FFFFFF"/>
        </w:rPr>
        <w:t>.</w:t>
      </w:r>
      <w:hyperlink r:id="rId16" w:anchor="cite_note-Blacks-1" w:history="1">
        <w:r>
          <w:rPr>
            <w:rStyle w:val="cite-bracket"/>
            <w:rFonts w:ascii="Segoe UI" w:eastAsia="Times New Roman" w:hAnsi="Segoe UI" w:cs="Segoe UI"/>
            <w:color w:val="0000FF"/>
            <w:sz w:val="18"/>
            <w:szCs w:val="18"/>
            <w:shd w:val="clear" w:color="auto" w:fill="FFFFFF"/>
            <w:vertAlign w:val="superscript"/>
          </w:rPr>
          <w:t>[</w:t>
        </w:r>
        <w:r>
          <w:rPr>
            <w:rStyle w:val="Hyperlink"/>
            <w:rFonts w:ascii="Segoe UI" w:eastAsia="Times New Roman" w:hAnsi="Segoe UI" w:cs="Segoe UI"/>
            <w:sz w:val="18"/>
            <w:szCs w:val="18"/>
            <w:shd w:val="clear" w:color="auto" w:fill="FFFFFF"/>
            <w:vertAlign w:val="superscript"/>
          </w:rPr>
          <w:t>1</w:t>
        </w:r>
        <w:r>
          <w:rPr>
            <w:rStyle w:val="cite-bracket"/>
            <w:rFonts w:ascii="Segoe UI" w:eastAsia="Times New Roman" w:hAnsi="Segoe UI" w:cs="Segoe UI"/>
            <w:color w:val="0000FF"/>
            <w:sz w:val="18"/>
            <w:szCs w:val="18"/>
            <w:shd w:val="clear" w:color="auto" w:fill="FFFFFF"/>
            <w:vertAlign w:val="superscript"/>
          </w:rPr>
          <w:t>]</w:t>
        </w:r>
      </w:hyperlink>
      <w:hyperlink r:id="rId17" w:anchor="cite_note-2" w:history="1">
        <w:r>
          <w:rPr>
            <w:rStyle w:val="cite-bracket"/>
            <w:rFonts w:ascii="Segoe UI" w:eastAsia="Times New Roman" w:hAnsi="Segoe UI" w:cs="Segoe UI"/>
            <w:color w:val="0000FF"/>
            <w:sz w:val="18"/>
            <w:szCs w:val="18"/>
            <w:shd w:val="clear" w:color="auto" w:fill="FFFFFF"/>
            <w:vertAlign w:val="superscript"/>
          </w:rPr>
          <w:t>[</w:t>
        </w:r>
        <w:r>
          <w:rPr>
            <w:rStyle w:val="Hyperlink"/>
            <w:rFonts w:ascii="Segoe UI" w:eastAsia="Times New Roman" w:hAnsi="Segoe UI" w:cs="Segoe UI"/>
            <w:sz w:val="18"/>
            <w:szCs w:val="18"/>
            <w:shd w:val="clear" w:color="auto" w:fill="FFFFFF"/>
            <w:vertAlign w:val="superscript"/>
          </w:rPr>
          <w:t>2</w:t>
        </w:r>
        <w:r>
          <w:rPr>
            <w:rStyle w:val="cite-bracket"/>
            <w:rFonts w:ascii="Segoe UI" w:eastAsia="Times New Roman" w:hAnsi="Segoe UI" w:cs="Segoe UI"/>
            <w:color w:val="0000FF"/>
            <w:sz w:val="18"/>
            <w:szCs w:val="18"/>
            <w:shd w:val="clear" w:color="auto" w:fill="FFFFFF"/>
            <w:vertAlign w:val="superscript"/>
          </w:rPr>
          <w:t>]</w:t>
        </w:r>
      </w:hyperlink>
      <w:r>
        <w:rPr>
          <w:rFonts w:ascii="Segoe UI" w:eastAsia="Times New Roman" w:hAnsi="Segoe UI" w:cs="Segoe UI"/>
          <w:color w:val="202122"/>
          <w:sz w:val="18"/>
          <w:szCs w:val="18"/>
          <w:shd w:val="clear" w:color="auto" w:fill="FFFFFF"/>
          <w:vertAlign w:val="superscript"/>
        </w:rPr>
        <w:t>[</w:t>
      </w:r>
      <w:hyperlink r:id="rId18" w:tooltip="Wikipedia:NOTRS" w:history="1">
        <w:r>
          <w:rPr>
            <w:rStyle w:val="Hyperlink"/>
            <w:rFonts w:ascii="Segoe UI" w:eastAsia="Times New Roman" w:hAnsi="Segoe UI" w:cs="Segoe UI"/>
            <w:i/>
            <w:iCs/>
            <w:sz w:val="18"/>
            <w:szCs w:val="18"/>
            <w:shd w:val="clear" w:color="auto" w:fill="FFFFFF"/>
            <w:vertAlign w:val="superscript"/>
          </w:rPr>
          <w:t>better source needed</w:t>
        </w:r>
      </w:hyperlink>
      <w:r>
        <w:rPr>
          <w:rFonts w:ascii="Segoe UI" w:eastAsia="Times New Roman" w:hAnsi="Segoe UI" w:cs="Segoe UI"/>
          <w:color w:val="202122"/>
          <w:sz w:val="18"/>
          <w:szCs w:val="18"/>
          <w:shd w:val="clear" w:color="auto" w:fill="FFFFFF"/>
          <w:vertAlign w:val="superscript"/>
        </w:rPr>
        <w:t>]</w:t>
      </w:r>
      <w:r>
        <w:rPr>
          <w:rFonts w:ascii="Segoe UI" w:eastAsia="Times New Roman" w:hAnsi="Segoe UI" w:cs="Segoe UI"/>
          <w:color w:val="202122"/>
          <w:shd w:val="clear" w:color="auto" w:fill="FFFFFF"/>
        </w:rPr>
        <w:t> </w:t>
      </w:r>
      <w:r>
        <w:rPr>
          <w:rFonts w:eastAsia="Times New Roman"/>
        </w:rPr>
        <w:t>Statutes</w:t>
      </w:r>
      <w:r>
        <w:rPr>
          <w:rFonts w:ascii="Segoe UI" w:eastAsia="Times New Roman" w:hAnsi="Segoe UI" w:cs="Segoe UI"/>
          <w:color w:val="202122"/>
          <w:shd w:val="clear" w:color="auto" w:fill="FFFFFF"/>
        </w:rPr>
        <w:t> may originate with the legislative body of a country, state or province, county, or </w:t>
      </w:r>
      <w:hyperlink r:id="rId19" w:tooltip="Municipality" w:history="1">
        <w:r>
          <w:rPr>
            <w:rStyle w:val="Hyperlink"/>
            <w:rFonts w:ascii="Segoe UI" w:eastAsia="Times New Roman" w:hAnsi="Segoe UI" w:cs="Segoe UI"/>
            <w:shd w:val="clear" w:color="auto" w:fill="FFFFFF"/>
          </w:rPr>
          <w:t>municipality</w:t>
        </w:r>
      </w:hyperlink>
      <w:r>
        <w:rPr>
          <w:rFonts w:ascii="Segoe UI" w:eastAsia="Times New Roman" w:hAnsi="Segoe UI" w:cs="Segoe UI"/>
          <w:color w:val="202122"/>
          <w:shd w:val="clear" w:color="auto" w:fill="FFFFFF"/>
        </w:rPr>
        <w:t>.</w:t>
      </w:r>
    </w:p>
    <w:p w14:paraId="3A6C653D" w14:textId="77777777" w:rsidR="00A45299" w:rsidRDefault="00A45299">
      <w:pPr>
        <w:pStyle w:val="NormalWeb"/>
        <w:shd w:val="clear" w:color="auto" w:fill="FFFFFF"/>
        <w:spacing w:before="120" w:beforeAutospacing="0" w:after="0" w:afterAutospacing="0"/>
        <w:divId w:val="1132478416"/>
        <w:rPr>
          <w:rFonts w:ascii="Segoe UI" w:hAnsi="Segoe UI" w:cs="Segoe UI"/>
          <w:color w:val="202122"/>
        </w:rPr>
      </w:pPr>
      <w:r>
        <w:rPr>
          <w:rFonts w:ascii="Segoe UI" w:hAnsi="Segoe UI" w:cs="Segoe UI"/>
          <w:color w:val="202122"/>
        </w:rPr>
        <w:t>In virtually all countries, newly enacted statutes are published and distributed so that everyone can look up the statutory law. This can be done in the form of a </w:t>
      </w:r>
      <w:hyperlink r:id="rId20" w:tooltip="Government gazette" w:history="1">
        <w:r>
          <w:rPr>
            <w:rStyle w:val="Hyperlink"/>
            <w:rFonts w:ascii="Segoe UI" w:hAnsi="Segoe UI" w:cs="Segoe UI"/>
          </w:rPr>
          <w:t>government gazette</w:t>
        </w:r>
      </w:hyperlink>
      <w:r>
        <w:rPr>
          <w:rFonts w:ascii="Segoe UI" w:hAnsi="Segoe UI" w:cs="Segoe UI"/>
          <w:color w:val="202122"/>
        </w:rPr>
        <w:t> which may include other kinds of legal notices released by the government, or in the form of a series of books whose content is limited to legislative acts. In either form, statutes are traditionally published in chronological order based on date of enactment.</w:t>
      </w:r>
    </w:p>
    <w:p w14:paraId="6B7497EB" w14:textId="77777777" w:rsidR="00A45299" w:rsidRDefault="00A45299">
      <w:pPr>
        <w:pStyle w:val="NormalWeb"/>
        <w:shd w:val="clear" w:color="auto" w:fill="FFFFFF"/>
        <w:spacing w:before="120" w:beforeAutospacing="0" w:after="0" w:afterAutospacing="0"/>
        <w:divId w:val="1132478416"/>
        <w:rPr>
          <w:rFonts w:ascii="Segoe UI" w:hAnsi="Segoe UI" w:cs="Segoe UI"/>
          <w:color w:val="202122"/>
        </w:rPr>
      </w:pPr>
      <w:r>
        <w:rPr>
          <w:rFonts w:ascii="Segoe UI" w:hAnsi="Segoe UI" w:cs="Segoe UI"/>
          <w:color w:val="202122"/>
        </w:rPr>
        <w:t>A universal problem encountered by lawmakers throughout human history is how to organize published statutes. Such publications have a habit of starting small but growing rapidly over time, as new statutes are enacted in response to the exigencies of the moment. Eventually, persons trying to find the law are forced to sort through an enormous number of statutes enacted at various points in time to determine which portions are still in effect.</w:t>
      </w:r>
    </w:p>
    <w:p w14:paraId="72F50C80" w14:textId="77777777" w:rsidR="00A45299" w:rsidRDefault="00A45299">
      <w:pPr>
        <w:pStyle w:val="NormalWeb"/>
        <w:shd w:val="clear" w:color="auto" w:fill="FFFFFF"/>
        <w:spacing w:before="120" w:beforeAutospacing="0" w:after="0" w:afterAutospacing="0"/>
        <w:divId w:val="1132478416"/>
        <w:rPr>
          <w:rFonts w:ascii="Segoe UI" w:hAnsi="Segoe UI" w:cs="Segoe UI"/>
          <w:color w:val="202122"/>
        </w:rPr>
      </w:pPr>
      <w:r>
        <w:rPr>
          <w:rFonts w:ascii="Segoe UI" w:hAnsi="Segoe UI" w:cs="Segoe UI"/>
          <w:color w:val="202122"/>
        </w:rPr>
        <w:t>The solution adopted in many countries is to organize existing statutory law in topical arrangements (or </w:t>
      </w:r>
      <w:hyperlink r:id="rId21" w:tooltip="Codification (law)" w:history="1">
        <w:r>
          <w:rPr>
            <w:rStyle w:val="Hyperlink"/>
            <w:rFonts w:ascii="Segoe UI" w:hAnsi="Segoe UI" w:cs="Segoe UI"/>
          </w:rPr>
          <w:t>"codified"</w:t>
        </w:r>
      </w:hyperlink>
      <w:r>
        <w:rPr>
          <w:rFonts w:ascii="Segoe UI" w:hAnsi="Segoe UI" w:cs="Segoe UI"/>
          <w:color w:val="202122"/>
        </w:rPr>
        <w:t>) within publications called </w:t>
      </w:r>
      <w:hyperlink r:id="rId22" w:tooltip="Code (law)" w:history="1">
        <w:r>
          <w:rPr>
            <w:rStyle w:val="Hyperlink"/>
            <w:rFonts w:ascii="Segoe UI" w:hAnsi="Segoe UI" w:cs="Segoe UI"/>
          </w:rPr>
          <w:t>codes</w:t>
        </w:r>
      </w:hyperlink>
      <w:r>
        <w:rPr>
          <w:rFonts w:ascii="Segoe UI" w:hAnsi="Segoe UI" w:cs="Segoe UI"/>
          <w:color w:val="202122"/>
        </w:rPr>
        <w:t>, then ensure that new statutes are consistently drafted so that they add, amend, repeal or move various code sections. In turn, in theory, the code will thenceforth reflect the current cumulative state of the statutory law in that jurisdiction. In many nations statutory law is distinguished from and subordinate to </w:t>
      </w:r>
      <w:hyperlink r:id="rId23" w:tooltip="Constitutional law" w:history="1">
        <w:r>
          <w:rPr>
            <w:rStyle w:val="Hyperlink"/>
            <w:rFonts w:ascii="Segoe UI" w:hAnsi="Segoe UI" w:cs="Segoe UI"/>
          </w:rPr>
          <w:t>constitutional law</w:t>
        </w:r>
      </w:hyperlink>
      <w:r>
        <w:rPr>
          <w:rFonts w:ascii="Segoe UI" w:hAnsi="Segoe UI" w:cs="Segoe UI"/>
          <w:color w:val="202122"/>
        </w:rPr>
        <w:t>.</w:t>
      </w:r>
    </w:p>
    <w:p w14:paraId="178E6AB2" w14:textId="77777777" w:rsidR="005618C6" w:rsidRDefault="005618C6">
      <w:pPr>
        <w:pStyle w:val="Heading3"/>
        <w:shd w:val="clear" w:color="auto" w:fill="FFFFFF"/>
        <w:spacing w:before="0" w:after="0"/>
        <w:divId w:val="1097604411"/>
        <w:rPr>
          <w:rFonts w:ascii="inherit" w:eastAsia="Times New Roman" w:hAnsi="inherit" w:cs="Segoe UI"/>
          <w:color w:val="202122"/>
          <w:kern w:val="0"/>
          <w:sz w:val="27"/>
          <w:szCs w:val="27"/>
          <w14:ligatures w14:val="none"/>
        </w:rPr>
      </w:pPr>
      <w:r>
        <w:rPr>
          <w:rFonts w:ascii="inherit" w:eastAsia="Times New Roman" w:hAnsi="inherit" w:cs="Segoe UI"/>
          <w:color w:val="202122"/>
        </w:rPr>
        <w:t>International law</w:t>
      </w:r>
    </w:p>
    <w:p w14:paraId="4D9FE835" w14:textId="77777777" w:rsidR="005618C6" w:rsidRDefault="005618C6">
      <w:pPr>
        <w:shd w:val="clear" w:color="auto" w:fill="FFFFFF"/>
        <w:divId w:val="1097604411"/>
        <w:rPr>
          <w:rFonts w:ascii="Segoe UI" w:eastAsia="Times New Roman" w:hAnsi="Segoe UI" w:cs="Segoe UI"/>
          <w:b/>
          <w:bCs/>
          <w:color w:val="202122"/>
          <w:sz w:val="29"/>
          <w:szCs w:val="29"/>
        </w:rPr>
      </w:pPr>
      <w:hyperlink r:id="rId24" w:tooltip="Edit section: International law" w:history="1">
        <w:r>
          <w:rPr>
            <w:rStyle w:val="Hyperlink"/>
            <w:rFonts w:ascii="inherit" w:eastAsia="Times New Roman" w:hAnsi="inherit" w:cs="Segoe UI"/>
            <w:b/>
            <w:bCs/>
            <w:sz w:val="29"/>
            <w:szCs w:val="29"/>
            <w:bdr w:val="none" w:sz="0" w:space="0" w:color="auto" w:frame="1"/>
          </w:rPr>
          <w:t>edit</w:t>
        </w:r>
      </w:hyperlink>
    </w:p>
    <w:p w14:paraId="0A9C2647" w14:textId="77777777" w:rsidR="005618C6" w:rsidRDefault="005618C6">
      <w:pPr>
        <w:pStyle w:val="NormalWeb"/>
        <w:shd w:val="clear" w:color="auto" w:fill="FFFFFF"/>
        <w:spacing w:before="120" w:beforeAutospacing="0" w:after="0" w:afterAutospacing="0"/>
        <w:divId w:val="322205310"/>
        <w:rPr>
          <w:rFonts w:ascii="Segoe UI" w:hAnsi="Segoe UI" w:cs="Segoe UI"/>
          <w:color w:val="202122"/>
        </w:rPr>
      </w:pPr>
      <w:r>
        <w:rPr>
          <w:rFonts w:ascii="Segoe UI" w:hAnsi="Segoe UI" w:cs="Segoe UI"/>
          <w:color w:val="202122"/>
        </w:rPr>
        <w:t>The term </w:t>
      </w:r>
      <w:r>
        <w:rPr>
          <w:rFonts w:ascii="Segoe UI" w:hAnsi="Segoe UI" w:cs="Segoe UI"/>
          <w:b/>
          <w:bCs/>
          <w:color w:val="202122"/>
        </w:rPr>
        <w:t>statute</w:t>
      </w:r>
      <w:r>
        <w:rPr>
          <w:rFonts w:ascii="Segoe UI" w:hAnsi="Segoe UI" w:cs="Segoe UI"/>
          <w:color w:val="202122"/>
        </w:rPr>
        <w:t> is also used to refer to an International </w:t>
      </w:r>
      <w:hyperlink r:id="rId25" w:tooltip="Treaty" w:history="1">
        <w:r>
          <w:rPr>
            <w:rStyle w:val="Hyperlink"/>
            <w:rFonts w:ascii="Segoe UI" w:hAnsi="Segoe UI" w:cs="Segoe UI"/>
          </w:rPr>
          <w:t>treaty</w:t>
        </w:r>
      </w:hyperlink>
      <w:r>
        <w:rPr>
          <w:rFonts w:ascii="Segoe UI" w:hAnsi="Segoe UI" w:cs="Segoe UI"/>
          <w:color w:val="202122"/>
        </w:rPr>
        <w:t> that establishes an </w:t>
      </w:r>
      <w:hyperlink r:id="rId26" w:tooltip="Institution" w:history="1">
        <w:r>
          <w:rPr>
            <w:rStyle w:val="Hyperlink"/>
            <w:rFonts w:ascii="Segoe UI" w:hAnsi="Segoe UI" w:cs="Segoe UI"/>
          </w:rPr>
          <w:t>institution</w:t>
        </w:r>
      </w:hyperlink>
      <w:r>
        <w:rPr>
          <w:rFonts w:ascii="Segoe UI" w:hAnsi="Segoe UI" w:cs="Segoe UI"/>
          <w:color w:val="202122"/>
        </w:rPr>
        <w:t>, such as the Statute of the </w:t>
      </w:r>
      <w:hyperlink r:id="rId27" w:tooltip="European Central Bank" w:history="1">
        <w:r>
          <w:rPr>
            <w:rStyle w:val="Hyperlink"/>
            <w:rFonts w:ascii="Segoe UI" w:hAnsi="Segoe UI" w:cs="Segoe UI"/>
          </w:rPr>
          <w:t>European Central Bank</w:t>
        </w:r>
      </w:hyperlink>
      <w:r>
        <w:rPr>
          <w:rFonts w:ascii="Segoe UI" w:hAnsi="Segoe UI" w:cs="Segoe UI"/>
          <w:color w:val="202122"/>
        </w:rPr>
        <w:t>, a protocol to the international courts as well, such as the Statute of the </w:t>
      </w:r>
      <w:hyperlink r:id="rId28" w:tooltip="International Court of Justice" w:history="1">
        <w:r>
          <w:rPr>
            <w:rStyle w:val="Hyperlink"/>
            <w:rFonts w:ascii="Segoe UI" w:hAnsi="Segoe UI" w:cs="Segoe UI"/>
          </w:rPr>
          <w:t>International Court of Justice</w:t>
        </w:r>
      </w:hyperlink>
      <w:r>
        <w:rPr>
          <w:rFonts w:ascii="Segoe UI" w:hAnsi="Segoe UI" w:cs="Segoe UI"/>
          <w:color w:val="202122"/>
        </w:rPr>
        <w:t> and the Rome Statute of the </w:t>
      </w:r>
      <w:hyperlink r:id="rId29" w:tooltip="International Criminal Court" w:history="1">
        <w:r>
          <w:rPr>
            <w:rStyle w:val="Hyperlink"/>
            <w:rFonts w:ascii="Segoe UI" w:hAnsi="Segoe UI" w:cs="Segoe UI"/>
          </w:rPr>
          <w:t>International Criminal Court</w:t>
        </w:r>
      </w:hyperlink>
      <w:r>
        <w:rPr>
          <w:rFonts w:ascii="Segoe UI" w:hAnsi="Segoe UI" w:cs="Segoe UI"/>
          <w:color w:val="202122"/>
        </w:rPr>
        <w:t>. Statute is also another word for law. The term was adapted from England in about the 18th century.</w:t>
      </w:r>
    </w:p>
    <w:p w14:paraId="23753049" w14:textId="77777777" w:rsidR="005618C6" w:rsidRDefault="005618C6">
      <w:pPr>
        <w:pStyle w:val="Heading3"/>
        <w:shd w:val="clear" w:color="auto" w:fill="FFFFFF"/>
        <w:spacing w:before="0" w:after="0"/>
        <w:divId w:val="1654018211"/>
        <w:rPr>
          <w:rFonts w:ascii="inherit" w:eastAsia="Times New Roman" w:hAnsi="inherit" w:cs="Segoe UI"/>
          <w:color w:val="202122"/>
        </w:rPr>
      </w:pPr>
      <w:r>
        <w:rPr>
          <w:rFonts w:ascii="inherit" w:eastAsia="Times New Roman" w:hAnsi="inherit" w:cs="Segoe UI"/>
          <w:color w:val="202122"/>
        </w:rPr>
        <w:t>Autonomy statute</w:t>
      </w:r>
    </w:p>
    <w:p w14:paraId="61CA26BA" w14:textId="77777777" w:rsidR="005618C6" w:rsidRDefault="005618C6">
      <w:pPr>
        <w:shd w:val="clear" w:color="auto" w:fill="FFFFFF"/>
        <w:divId w:val="1654018211"/>
        <w:rPr>
          <w:rFonts w:ascii="Segoe UI" w:eastAsia="Times New Roman" w:hAnsi="Segoe UI" w:cs="Segoe UI"/>
          <w:b/>
          <w:bCs/>
          <w:color w:val="202122"/>
          <w:sz w:val="29"/>
          <w:szCs w:val="29"/>
        </w:rPr>
      </w:pPr>
      <w:hyperlink r:id="rId30" w:tooltip="Edit section: Autonomy statute" w:history="1">
        <w:r>
          <w:rPr>
            <w:rStyle w:val="Hyperlink"/>
            <w:rFonts w:ascii="inherit" w:eastAsia="Times New Roman" w:hAnsi="inherit" w:cs="Segoe UI"/>
            <w:b/>
            <w:bCs/>
            <w:sz w:val="29"/>
            <w:szCs w:val="29"/>
            <w:bdr w:val="none" w:sz="0" w:space="0" w:color="auto" w:frame="1"/>
          </w:rPr>
          <w:t>edit</w:t>
        </w:r>
      </w:hyperlink>
    </w:p>
    <w:p w14:paraId="233C8EFB" w14:textId="77777777" w:rsidR="005618C6" w:rsidRDefault="005618C6">
      <w:pPr>
        <w:pStyle w:val="NormalWeb"/>
        <w:shd w:val="clear" w:color="auto" w:fill="FFFFFF"/>
        <w:spacing w:before="120" w:beforeAutospacing="0" w:after="0" w:afterAutospacing="0"/>
        <w:divId w:val="322205310"/>
        <w:rPr>
          <w:rFonts w:ascii="Segoe UI" w:hAnsi="Segoe UI" w:cs="Segoe UI"/>
          <w:color w:val="202122"/>
        </w:rPr>
      </w:pPr>
      <w:r>
        <w:rPr>
          <w:rFonts w:ascii="Segoe UI" w:hAnsi="Segoe UI" w:cs="Segoe UI"/>
          <w:color w:val="202122"/>
        </w:rPr>
        <w:t>In the </w:t>
      </w:r>
      <w:hyperlink r:id="rId31" w:tooltip="Autonomous communities of Spain" w:history="1">
        <w:r>
          <w:rPr>
            <w:rStyle w:val="Hyperlink"/>
            <w:rFonts w:ascii="Segoe UI" w:hAnsi="Segoe UI" w:cs="Segoe UI"/>
          </w:rPr>
          <w:t>autonomous communities of Spain</w:t>
        </w:r>
      </w:hyperlink>
      <w:r>
        <w:rPr>
          <w:rFonts w:ascii="Segoe UI" w:hAnsi="Segoe UI" w:cs="Segoe UI"/>
          <w:color w:val="202122"/>
        </w:rPr>
        <w:t>, an autonomy statute is a legal document similar to the constitution of a </w:t>
      </w:r>
      <w:hyperlink r:id="rId32" w:tooltip="Federated state" w:history="1">
        <w:r>
          <w:rPr>
            <w:rStyle w:val="Hyperlink"/>
            <w:rFonts w:ascii="Segoe UI" w:hAnsi="Segoe UI" w:cs="Segoe UI"/>
          </w:rPr>
          <w:t>federated state</w:t>
        </w:r>
      </w:hyperlink>
      <w:r>
        <w:rPr>
          <w:rFonts w:ascii="Segoe UI" w:hAnsi="Segoe UI" w:cs="Segoe UI"/>
          <w:color w:val="202122"/>
        </w:rPr>
        <w:t>, save that it is enacted by the national legislature, rather than the autonomous community it governs. The autonomy statutes in Spain have the rank of </w:t>
      </w:r>
      <w:r>
        <w:rPr>
          <w:rFonts w:ascii="Segoe UI" w:hAnsi="Segoe UI" w:cs="Segoe UI"/>
          <w:i/>
          <w:iCs/>
          <w:color w:val="202122"/>
        </w:rPr>
        <w:t xml:space="preserve">ley </w:t>
      </w:r>
      <w:proofErr w:type="spellStart"/>
      <w:r>
        <w:rPr>
          <w:rFonts w:ascii="Segoe UI" w:hAnsi="Segoe UI" w:cs="Segoe UI"/>
          <w:i/>
          <w:iCs/>
          <w:color w:val="202122"/>
        </w:rPr>
        <w:t>orgánica</w:t>
      </w:r>
      <w:proofErr w:type="spellEnd"/>
      <w:r>
        <w:rPr>
          <w:rFonts w:ascii="Segoe UI" w:hAnsi="Segoe UI" w:cs="Segoe UI"/>
          <w:color w:val="202122"/>
        </w:rPr>
        <w:t> (organic law), a category of special legislation reserved only for the main institutions and issues and mentioned in the constitution (the highest ranking legal instrument in Spain). </w:t>
      </w:r>
      <w:proofErr w:type="spellStart"/>
      <w:r>
        <w:rPr>
          <w:rFonts w:ascii="Segoe UI" w:hAnsi="Segoe UI" w:cs="Segoe UI"/>
          <w:i/>
          <w:iCs/>
          <w:color w:val="202122"/>
        </w:rPr>
        <w:t>Leyes</w:t>
      </w:r>
      <w:proofErr w:type="spellEnd"/>
      <w:r>
        <w:rPr>
          <w:rFonts w:ascii="Segoe UI" w:hAnsi="Segoe UI" w:cs="Segoe UI"/>
          <w:i/>
          <w:iCs/>
          <w:color w:val="202122"/>
        </w:rPr>
        <w:t xml:space="preserve"> </w:t>
      </w:r>
      <w:proofErr w:type="spellStart"/>
      <w:r>
        <w:rPr>
          <w:rFonts w:ascii="Segoe UI" w:hAnsi="Segoe UI" w:cs="Segoe UI"/>
          <w:i/>
          <w:iCs/>
          <w:color w:val="202122"/>
        </w:rPr>
        <w:t>orgánicas</w:t>
      </w:r>
      <w:proofErr w:type="spellEnd"/>
      <w:r>
        <w:rPr>
          <w:rFonts w:ascii="Segoe UI" w:hAnsi="Segoe UI" w:cs="Segoe UI"/>
          <w:color w:val="202122"/>
        </w:rPr>
        <w:t> rank between the constitution and ordinary laws. The name was chosen, among others, to avoid confusion with the term </w:t>
      </w:r>
      <w:r>
        <w:rPr>
          <w:rFonts w:ascii="Segoe UI" w:hAnsi="Segoe UI" w:cs="Segoe UI"/>
          <w:i/>
          <w:iCs/>
          <w:color w:val="202122"/>
        </w:rPr>
        <w:t>constitution</w:t>
      </w:r>
      <w:r>
        <w:rPr>
          <w:rFonts w:ascii="Segoe UI" w:hAnsi="Segoe UI" w:cs="Segoe UI"/>
          <w:color w:val="202122"/>
        </w:rPr>
        <w:t> (i.e. the Spanish constitution of 1978).</w:t>
      </w:r>
    </w:p>
    <w:p w14:paraId="6D3CF591" w14:textId="77777777" w:rsidR="004E328C" w:rsidRDefault="004E328C">
      <w:pPr>
        <w:pStyle w:val="Heading1"/>
        <w:shd w:val="clear" w:color="auto" w:fill="FFFFFF"/>
        <w:spacing w:before="0" w:after="0"/>
        <w:divId w:val="1602031200"/>
        <w:rPr>
          <w:rFonts w:ascii="Georgia" w:eastAsia="Times New Roman" w:hAnsi="Georgia"/>
          <w:color w:val="202122"/>
          <w:kern w:val="36"/>
          <w:sz w:val="41"/>
          <w:szCs w:val="41"/>
          <w14:ligatures w14:val="none"/>
        </w:rPr>
      </w:pPr>
      <w:r>
        <w:rPr>
          <w:rStyle w:val="mw-page-title-main"/>
          <w:rFonts w:ascii="Georgia" w:eastAsia="Times New Roman" w:hAnsi="Georgia"/>
          <w:color w:val="202122"/>
          <w:sz w:val="41"/>
          <w:szCs w:val="41"/>
        </w:rPr>
        <w:t>Public and private bills</w:t>
      </w:r>
    </w:p>
    <w:p w14:paraId="72ABCC20" w14:textId="77777777" w:rsidR="001A0D60" w:rsidRDefault="001A0D60">
      <w:pPr>
        <w:pStyle w:val="NormalWeb"/>
        <w:shd w:val="clear" w:color="auto" w:fill="FFFFFF"/>
        <w:spacing w:before="120" w:beforeAutospacing="0" w:after="0" w:afterAutospacing="0"/>
        <w:divId w:val="986200005"/>
        <w:rPr>
          <w:rFonts w:ascii="Segoe UI" w:hAnsi="Segoe UI" w:cs="Segoe UI"/>
          <w:color w:val="202122"/>
        </w:rPr>
      </w:pPr>
      <w:r>
        <w:rPr>
          <w:rFonts w:ascii="Segoe UI" w:hAnsi="Segoe UI" w:cs="Segoe UI"/>
          <w:color w:val="202122"/>
        </w:rPr>
        <w:t>Proposed </w:t>
      </w:r>
      <w:hyperlink r:id="rId33" w:tooltip="Bill (proposed law)" w:history="1">
        <w:r>
          <w:rPr>
            <w:rStyle w:val="Hyperlink"/>
            <w:rFonts w:ascii="Segoe UI" w:hAnsi="Segoe UI" w:cs="Segoe UI"/>
          </w:rPr>
          <w:t>bills</w:t>
        </w:r>
      </w:hyperlink>
      <w:r>
        <w:rPr>
          <w:rFonts w:ascii="Segoe UI" w:hAnsi="Segoe UI" w:cs="Segoe UI"/>
          <w:color w:val="202122"/>
        </w:rPr>
        <w:t> are often categorized into </w:t>
      </w:r>
      <w:r>
        <w:rPr>
          <w:rFonts w:ascii="Segoe UI" w:hAnsi="Segoe UI" w:cs="Segoe UI"/>
          <w:b/>
          <w:bCs/>
          <w:color w:val="202122"/>
        </w:rPr>
        <w:t>public bills</w:t>
      </w:r>
      <w:r>
        <w:rPr>
          <w:rFonts w:ascii="Segoe UI" w:hAnsi="Segoe UI" w:cs="Segoe UI"/>
          <w:color w:val="202122"/>
        </w:rPr>
        <w:t> and </w:t>
      </w:r>
      <w:r>
        <w:rPr>
          <w:rFonts w:ascii="Segoe UI" w:hAnsi="Segoe UI" w:cs="Segoe UI"/>
          <w:b/>
          <w:bCs/>
          <w:color w:val="202122"/>
        </w:rPr>
        <w:t>private bills</w:t>
      </w:r>
      <w:r>
        <w:rPr>
          <w:rFonts w:ascii="Segoe UI" w:hAnsi="Segoe UI" w:cs="Segoe UI"/>
          <w:color w:val="202122"/>
        </w:rPr>
        <w:t>. A public bill is a proposed </w:t>
      </w:r>
      <w:hyperlink r:id="rId34" w:tooltip="Law" w:history="1">
        <w:r>
          <w:rPr>
            <w:rStyle w:val="Hyperlink"/>
            <w:rFonts w:ascii="Segoe UI" w:hAnsi="Segoe UI" w:cs="Segoe UI"/>
          </w:rPr>
          <w:t>law</w:t>
        </w:r>
      </w:hyperlink>
      <w:r>
        <w:rPr>
          <w:rFonts w:ascii="Segoe UI" w:hAnsi="Segoe UI" w:cs="Segoe UI"/>
          <w:color w:val="202122"/>
        </w:rPr>
        <w:t> which would apply to everyone within its </w:t>
      </w:r>
      <w:hyperlink r:id="rId35" w:tooltip="Jurisdiction" w:history="1">
        <w:r>
          <w:rPr>
            <w:rStyle w:val="Hyperlink"/>
            <w:rFonts w:ascii="Segoe UI" w:hAnsi="Segoe UI" w:cs="Segoe UI"/>
          </w:rPr>
          <w:t>jurisdiction</w:t>
        </w:r>
      </w:hyperlink>
      <w:r>
        <w:rPr>
          <w:rFonts w:ascii="Segoe UI" w:hAnsi="Segoe UI" w:cs="Segoe UI"/>
          <w:color w:val="202122"/>
        </w:rPr>
        <w:t>. A private bill is a proposal for a law affecting only a single person, group, or area, such as a bill granting a named person </w:t>
      </w:r>
      <w:hyperlink r:id="rId36" w:tooltip="Citizenship" w:history="1">
        <w:r>
          <w:rPr>
            <w:rStyle w:val="Hyperlink"/>
            <w:rFonts w:ascii="Segoe UI" w:hAnsi="Segoe UI" w:cs="Segoe UI"/>
          </w:rPr>
          <w:t>citizenship</w:t>
        </w:r>
      </w:hyperlink>
      <w:r>
        <w:rPr>
          <w:rFonts w:ascii="Segoe UI" w:hAnsi="Segoe UI" w:cs="Segoe UI"/>
          <w:color w:val="202122"/>
        </w:rPr>
        <w:t> or, previously, granting named persons a legislative </w:t>
      </w:r>
      <w:hyperlink r:id="rId37" w:tooltip="Divorce" w:history="1">
        <w:r>
          <w:rPr>
            <w:rStyle w:val="Hyperlink"/>
            <w:rFonts w:ascii="Segoe UI" w:hAnsi="Segoe UI" w:cs="Segoe UI"/>
          </w:rPr>
          <w:t>divorce</w:t>
        </w:r>
      </w:hyperlink>
      <w:r>
        <w:rPr>
          <w:rFonts w:ascii="Segoe UI" w:hAnsi="Segoe UI" w:cs="Segoe UI"/>
          <w:color w:val="202122"/>
        </w:rPr>
        <w:t>.</w:t>
      </w:r>
    </w:p>
    <w:p w14:paraId="43C2E9C7" w14:textId="77777777" w:rsidR="001A0D60" w:rsidRDefault="001A0D60">
      <w:pPr>
        <w:pStyle w:val="NormalWeb"/>
        <w:shd w:val="clear" w:color="auto" w:fill="FFFFFF"/>
        <w:spacing w:before="120" w:beforeAutospacing="0" w:after="0" w:afterAutospacing="0"/>
        <w:divId w:val="986200005"/>
        <w:rPr>
          <w:rFonts w:ascii="Segoe UI" w:hAnsi="Segoe UI" w:cs="Segoe UI"/>
          <w:color w:val="202122"/>
        </w:rPr>
      </w:pPr>
      <w:r>
        <w:rPr>
          <w:rFonts w:ascii="Segoe UI" w:hAnsi="Segoe UI" w:cs="Segoe UI"/>
          <w:color w:val="202122"/>
        </w:rPr>
        <w:t>Private law can afford relief from another law, grant a unique benefit or powers not available under the general law, or relieve someone from legal responsibility for some allegedly wrongful act. There are many examples of such private law in </w:t>
      </w:r>
      <w:hyperlink r:id="rId38" w:tooltip="Democracy" w:history="1">
        <w:r>
          <w:rPr>
            <w:rStyle w:val="Hyperlink"/>
            <w:rFonts w:ascii="Segoe UI" w:hAnsi="Segoe UI" w:cs="Segoe UI"/>
          </w:rPr>
          <w:t>democratic</w:t>
        </w:r>
      </w:hyperlink>
      <w:r>
        <w:rPr>
          <w:rFonts w:ascii="Segoe UI" w:hAnsi="Segoe UI" w:cs="Segoe UI"/>
          <w:color w:val="202122"/>
        </w:rPr>
        <w:t> countries, although its use has changed over time. A private bill is not to be confused with a </w:t>
      </w:r>
      <w:hyperlink r:id="rId39" w:tooltip="Private member's bill" w:history="1">
        <w:r>
          <w:rPr>
            <w:rStyle w:val="Hyperlink"/>
            <w:rFonts w:ascii="Segoe UI" w:hAnsi="Segoe UI" w:cs="Segoe UI"/>
          </w:rPr>
          <w:t>private member's bill</w:t>
        </w:r>
      </w:hyperlink>
      <w:r>
        <w:rPr>
          <w:rFonts w:ascii="Segoe UI" w:hAnsi="Segoe UI" w:cs="Segoe UI"/>
          <w:color w:val="202122"/>
        </w:rPr>
        <w:t>, which is a bill introduced by a "private member" of the legislature rather than by the </w:t>
      </w:r>
      <w:hyperlink r:id="rId40" w:tooltip="Ministry (collective executive)" w:history="1">
        <w:r>
          <w:rPr>
            <w:rStyle w:val="Hyperlink"/>
            <w:rFonts w:ascii="Segoe UI" w:hAnsi="Segoe UI" w:cs="Segoe UI"/>
          </w:rPr>
          <w:t>ministry</w:t>
        </w:r>
      </w:hyperlink>
      <w:r>
        <w:rPr>
          <w:rFonts w:ascii="Segoe UI" w:hAnsi="Segoe UI" w:cs="Segoe UI"/>
          <w:color w:val="202122"/>
        </w:rPr>
        <w:t>.</w:t>
      </w:r>
    </w:p>
    <w:p w14:paraId="278F3E67" w14:textId="77777777" w:rsidR="001A0D60" w:rsidRDefault="001A0D60">
      <w:pPr>
        <w:pStyle w:val="NormalWeb"/>
        <w:shd w:val="clear" w:color="auto" w:fill="FFFFFF"/>
        <w:spacing w:before="120" w:beforeAutospacing="0" w:after="0" w:afterAutospacing="0"/>
        <w:divId w:val="986200005"/>
        <w:rPr>
          <w:rFonts w:ascii="Segoe UI" w:hAnsi="Segoe UI" w:cs="Segoe UI"/>
          <w:color w:val="202122"/>
        </w:rPr>
      </w:pPr>
      <w:r>
        <w:rPr>
          <w:rFonts w:ascii="Segoe UI" w:hAnsi="Segoe UI" w:cs="Segoe UI"/>
          <w:color w:val="202122"/>
        </w:rPr>
        <w:t>In modern practice, private bills are mixed and have both private and public aspects. In such cases the proposed legislation is called a </w:t>
      </w:r>
      <w:hyperlink r:id="rId41" w:tooltip="Hybrid bill" w:history="1">
        <w:r>
          <w:rPr>
            <w:rStyle w:val="Hyperlink"/>
            <w:rFonts w:ascii="Segoe UI" w:hAnsi="Segoe UI" w:cs="Segoe UI"/>
          </w:rPr>
          <w:t>hybrid bill</w:t>
        </w:r>
      </w:hyperlink>
      <w:r>
        <w:rPr>
          <w:rFonts w:ascii="Segoe UI" w:hAnsi="Segoe UI" w:cs="Segoe UI"/>
          <w:color w:val="202122"/>
        </w:rPr>
        <w:t>.</w:t>
      </w:r>
      <w:hyperlink r:id="rId42" w:anchor="cite_note-1" w:history="1">
        <w:r>
          <w:rPr>
            <w:rStyle w:val="cite-bracket"/>
            <w:rFonts w:ascii="Segoe UI" w:hAnsi="Segoe UI" w:cs="Segoe UI"/>
            <w:color w:val="0000FF"/>
            <w:sz w:val="18"/>
            <w:szCs w:val="18"/>
            <w:vertAlign w:val="superscript"/>
          </w:rPr>
          <w:t>[</w:t>
        </w:r>
        <w:r>
          <w:rPr>
            <w:rStyle w:val="Hyperlink"/>
            <w:rFonts w:ascii="Segoe UI" w:hAnsi="Segoe UI" w:cs="Segoe UI"/>
            <w:sz w:val="18"/>
            <w:szCs w:val="18"/>
            <w:vertAlign w:val="superscript"/>
          </w:rPr>
          <w:t>1</w:t>
        </w:r>
        <w:r>
          <w:rPr>
            <w:rStyle w:val="cite-bracket"/>
            <w:rFonts w:ascii="Segoe UI" w:hAnsi="Segoe UI" w:cs="Segoe UI"/>
            <w:color w:val="0000FF"/>
            <w:sz w:val="18"/>
            <w:szCs w:val="18"/>
            <w:vertAlign w:val="superscript"/>
          </w:rPr>
          <w:t>]</w:t>
        </w:r>
      </w:hyperlink>
      <w:r>
        <w:rPr>
          <w:rFonts w:ascii="Segoe UI" w:hAnsi="Segoe UI" w:cs="Segoe UI"/>
          <w:color w:val="202122"/>
        </w:rPr>
        <w:t> Some public laws set out such narrow terms of applicability that they apply to only one person or organization, making them </w:t>
      </w:r>
      <w:r>
        <w:rPr>
          <w:rFonts w:ascii="Segoe UI" w:hAnsi="Segoe UI" w:cs="Segoe UI"/>
          <w:i/>
          <w:iCs/>
          <w:color w:val="202122"/>
        </w:rPr>
        <w:t>de facto</w:t>
      </w:r>
      <w:r>
        <w:rPr>
          <w:rFonts w:ascii="Segoe UI" w:hAnsi="Segoe UI" w:cs="Segoe UI"/>
          <w:color w:val="202122"/>
        </w:rPr>
        <w:t> private laws. This may be used (successfully or unsuccessfully) to get around prohibitions on certain kinds of public laws.</w:t>
      </w:r>
    </w:p>
    <w:p w14:paraId="74B93B8E" w14:textId="77777777" w:rsidR="00BD0C67" w:rsidRDefault="00BD0C67">
      <w:pPr>
        <w:pStyle w:val="Heading1"/>
        <w:shd w:val="clear" w:color="auto" w:fill="FFFFFF"/>
        <w:spacing w:before="0" w:after="0"/>
        <w:divId w:val="2054497793"/>
        <w:rPr>
          <w:rFonts w:ascii="Georgia" w:eastAsia="Times New Roman" w:hAnsi="Georgia"/>
          <w:color w:val="202122"/>
          <w:kern w:val="36"/>
          <w:sz w:val="41"/>
          <w:szCs w:val="41"/>
          <w14:ligatures w14:val="none"/>
        </w:rPr>
      </w:pPr>
      <w:r>
        <w:rPr>
          <w:rStyle w:val="Heading3Char"/>
          <w:rFonts w:ascii="Georgia" w:eastAsia="Times New Roman" w:hAnsi="Georgia"/>
          <w:color w:val="202122"/>
          <w:sz w:val="41"/>
          <w:szCs w:val="41"/>
        </w:rPr>
        <w:t>Organic law</w:t>
      </w:r>
    </w:p>
    <w:p w14:paraId="5C06ED9F" w14:textId="733160FB" w:rsidR="00A45299" w:rsidRDefault="00DA6223">
      <w:pPr>
        <w:rPr>
          <w:rFonts w:ascii="Segoe UI" w:eastAsia="Times New Roman" w:hAnsi="Segoe UI" w:cs="Segoe UI"/>
          <w:color w:val="202122"/>
          <w:shd w:val="clear" w:color="auto" w:fill="FFFFFF"/>
        </w:rPr>
      </w:pPr>
      <w:r>
        <w:rPr>
          <w:rFonts w:ascii="Segoe UI" w:eastAsia="Times New Roman" w:hAnsi="Segoe UI" w:cs="Segoe UI"/>
          <w:color w:val="202122"/>
          <w:shd w:val="clear" w:color="auto" w:fill="FFFFFF"/>
        </w:rPr>
        <w:t>An </w:t>
      </w:r>
      <w:r>
        <w:rPr>
          <w:rFonts w:ascii="Segoe UI" w:eastAsia="Times New Roman" w:hAnsi="Segoe UI" w:cs="Segoe UI"/>
          <w:b/>
          <w:bCs/>
          <w:color w:val="202122"/>
          <w:shd w:val="clear" w:color="auto" w:fill="FFFFFF"/>
        </w:rPr>
        <w:t>organic law</w:t>
      </w:r>
      <w:r>
        <w:rPr>
          <w:rFonts w:ascii="Segoe UI" w:eastAsia="Times New Roman" w:hAnsi="Segoe UI" w:cs="Segoe UI"/>
          <w:color w:val="202122"/>
          <w:shd w:val="clear" w:color="auto" w:fill="FFFFFF"/>
        </w:rPr>
        <w:t> is a </w:t>
      </w:r>
      <w:hyperlink r:id="rId43" w:tooltip="Law" w:history="1">
        <w:r>
          <w:rPr>
            <w:rStyle w:val="Heading2Char"/>
            <w:rFonts w:ascii="Segoe UI" w:eastAsia="Times New Roman" w:hAnsi="Segoe UI" w:cs="Segoe UI"/>
            <w:shd w:val="clear" w:color="auto" w:fill="FFFFFF"/>
          </w:rPr>
          <w:t>law</w:t>
        </w:r>
      </w:hyperlink>
      <w:r>
        <w:rPr>
          <w:rFonts w:ascii="Segoe UI" w:eastAsia="Times New Roman" w:hAnsi="Segoe UI" w:cs="Segoe UI"/>
          <w:color w:val="202122"/>
          <w:shd w:val="clear" w:color="auto" w:fill="FFFFFF"/>
        </w:rPr>
        <w:t>, or system of laws, that form the foundation of a </w:t>
      </w:r>
      <w:hyperlink r:id="rId44" w:tooltip="Government" w:history="1">
        <w:r>
          <w:rPr>
            <w:rStyle w:val="Heading2Char"/>
            <w:rFonts w:ascii="Segoe UI" w:eastAsia="Times New Roman" w:hAnsi="Segoe UI" w:cs="Segoe UI"/>
            <w:shd w:val="clear" w:color="auto" w:fill="FFFFFF"/>
          </w:rPr>
          <w:t>government</w:t>
        </w:r>
      </w:hyperlink>
      <w:r>
        <w:rPr>
          <w:rFonts w:ascii="Segoe UI" w:eastAsia="Times New Roman" w:hAnsi="Segoe UI" w:cs="Segoe UI"/>
          <w:color w:val="202122"/>
          <w:shd w:val="clear" w:color="auto" w:fill="FFFFFF"/>
        </w:rPr>
        <w:t>, </w:t>
      </w:r>
      <w:hyperlink r:id="rId45" w:tooltip="Corporation" w:history="1">
        <w:r>
          <w:rPr>
            <w:rStyle w:val="Heading2Char"/>
            <w:rFonts w:ascii="Segoe UI" w:eastAsia="Times New Roman" w:hAnsi="Segoe UI" w:cs="Segoe UI"/>
            <w:shd w:val="clear" w:color="auto" w:fill="FFFFFF"/>
          </w:rPr>
          <w:t>corporation</w:t>
        </w:r>
      </w:hyperlink>
      <w:r>
        <w:rPr>
          <w:rFonts w:ascii="Segoe UI" w:eastAsia="Times New Roman" w:hAnsi="Segoe UI" w:cs="Segoe UI"/>
          <w:color w:val="202122"/>
          <w:shd w:val="clear" w:color="auto" w:fill="FFFFFF"/>
        </w:rPr>
        <w:t> or any other organization's body of rules. A </w:t>
      </w:r>
      <w:hyperlink r:id="rId46" w:tooltip="Constitution" w:history="1">
        <w:r>
          <w:rPr>
            <w:rStyle w:val="Heading2Char"/>
            <w:rFonts w:ascii="Segoe UI" w:eastAsia="Times New Roman" w:hAnsi="Segoe UI" w:cs="Segoe UI"/>
            <w:shd w:val="clear" w:color="auto" w:fill="FFFFFF"/>
          </w:rPr>
          <w:t>constitution</w:t>
        </w:r>
      </w:hyperlink>
      <w:r>
        <w:rPr>
          <w:rFonts w:ascii="Segoe UI" w:eastAsia="Times New Roman" w:hAnsi="Segoe UI" w:cs="Segoe UI"/>
          <w:color w:val="202122"/>
          <w:shd w:val="clear" w:color="auto" w:fill="FFFFFF"/>
        </w:rPr>
        <w:t> is a particular form of organic law.</w:t>
      </w:r>
    </w:p>
    <w:p w14:paraId="6BE3FF42" w14:textId="2E00CABE" w:rsidR="0084059D" w:rsidRPr="00A420EC" w:rsidRDefault="000B2600" w:rsidP="00A420EC">
      <w:pPr>
        <w:pStyle w:val="Heading1"/>
        <w:shd w:val="clear" w:color="auto" w:fill="FFFFFF"/>
        <w:spacing w:before="0" w:after="0"/>
        <w:divId w:val="490289997"/>
        <w:rPr>
          <w:rFonts w:ascii="Georgia" w:eastAsia="Times New Roman" w:hAnsi="Georgia"/>
          <w:color w:val="202122"/>
          <w:kern w:val="36"/>
          <w:sz w:val="41"/>
          <w:szCs w:val="41"/>
          <w14:ligatures w14:val="none"/>
        </w:rPr>
      </w:pPr>
      <w:r>
        <w:rPr>
          <w:rStyle w:val="Heading3Char"/>
          <w:rFonts w:ascii="Georgia" w:eastAsia="Times New Roman" w:hAnsi="Georgia"/>
          <w:color w:val="202122"/>
          <w:sz w:val="41"/>
          <w:szCs w:val="41"/>
        </w:rPr>
        <w:t xml:space="preserve">Super </w:t>
      </w:r>
      <w:r w:rsidR="00A420EC">
        <w:rPr>
          <w:rStyle w:val="Heading3Char"/>
          <w:rFonts w:ascii="Georgia" w:eastAsia="Times New Roman" w:hAnsi="Georgia"/>
          <w:color w:val="202122"/>
          <w:sz w:val="41"/>
          <w:szCs w:val="41"/>
        </w:rPr>
        <w:t xml:space="preserve">statutes </w:t>
      </w:r>
    </w:p>
    <w:p w14:paraId="24C481C9" w14:textId="2B733AE9" w:rsidR="0084059D" w:rsidRDefault="0084059D">
      <w:pPr>
        <w:spacing w:before="120" w:after="0"/>
        <w:divId w:val="1526946439"/>
        <w:rPr>
          <w:rFonts w:ascii="Segoe UI" w:hAnsi="Segoe UI" w:cs="Segoe UI"/>
          <w:color w:val="202122"/>
          <w:lang w:val="en"/>
        </w:rPr>
      </w:pPr>
      <w:r>
        <w:rPr>
          <w:rFonts w:ascii="Segoe UI" w:hAnsi="Segoe UI" w:cs="Segoe UI"/>
          <w:color w:val="202122"/>
          <w:lang w:val="en"/>
        </w:rPr>
        <w:t>The term </w:t>
      </w:r>
      <w:r>
        <w:rPr>
          <w:rFonts w:ascii="Segoe UI" w:hAnsi="Segoe UI" w:cs="Segoe UI"/>
          <w:b/>
          <w:bCs/>
          <w:i/>
          <w:iCs/>
          <w:color w:val="202122"/>
          <w:lang w:val="en"/>
        </w:rPr>
        <w:t>super statute</w:t>
      </w:r>
      <w:r>
        <w:rPr>
          <w:rFonts w:ascii="Segoe UI" w:hAnsi="Segoe UI" w:cs="Segoe UI"/>
          <w:color w:val="202122"/>
          <w:lang w:val="en"/>
        </w:rPr>
        <w:t> was applied in 2001 by </w:t>
      </w:r>
      <w:hyperlink r:id="rId47" w:tooltip="William Eskridge" w:history="1">
        <w:r>
          <w:rPr>
            <w:rStyle w:val="Heading3Char"/>
            <w:rFonts w:ascii="Segoe UI" w:hAnsi="Segoe UI" w:cs="Segoe UI"/>
            <w:lang w:val="en"/>
          </w:rPr>
          <w:t>William Eskridge</w:t>
        </w:r>
      </w:hyperlink>
      <w:r>
        <w:rPr>
          <w:rFonts w:ascii="Segoe UI" w:hAnsi="Segoe UI" w:cs="Segoe UI"/>
          <w:color w:val="202122"/>
          <w:lang w:val="en"/>
        </w:rPr>
        <w:t> and </w:t>
      </w:r>
      <w:hyperlink r:id="rId48" w:tooltip="John Ferejohn" w:history="1">
        <w:r>
          <w:rPr>
            <w:rStyle w:val="Heading3Char"/>
            <w:rFonts w:ascii="Segoe UI" w:hAnsi="Segoe UI" w:cs="Segoe UI"/>
            <w:lang w:val="en"/>
          </w:rPr>
          <w:t xml:space="preserve">John </w:t>
        </w:r>
        <w:proofErr w:type="spellStart"/>
        <w:r>
          <w:rPr>
            <w:rStyle w:val="Heading3Char"/>
            <w:rFonts w:ascii="Segoe UI" w:hAnsi="Segoe UI" w:cs="Segoe UI"/>
            <w:lang w:val="en"/>
          </w:rPr>
          <w:t>Ferejohn</w:t>
        </w:r>
        <w:proofErr w:type="spellEnd"/>
      </w:hyperlink>
      <w:r>
        <w:rPr>
          <w:rFonts w:ascii="Segoe UI" w:hAnsi="Segoe UI" w:cs="Segoe UI"/>
          <w:color w:val="202122"/>
          <w:lang w:val="en"/>
        </w:rPr>
        <w:t> to characterize an ordinary statute whose effort "to establish a new normative or institutional framework ... 'stick[s]' in the public culture" and has "a broad effect on the law".</w:t>
      </w:r>
      <w:hyperlink r:id="rId49" w:anchor="cite_note-SS-1" w:history="1">
        <w:r>
          <w:rPr>
            <w:rStyle w:val="Heading8Char"/>
            <w:rFonts w:ascii="Segoe UI" w:hAnsi="Segoe UI" w:cs="Segoe UI"/>
            <w:color w:val="0000FF"/>
            <w:sz w:val="18"/>
            <w:szCs w:val="18"/>
            <w:vertAlign w:val="superscript"/>
            <w:lang w:val="en"/>
          </w:rPr>
          <w:t>[</w:t>
        </w:r>
        <w:r>
          <w:rPr>
            <w:rStyle w:val="Heading3Char"/>
            <w:rFonts w:ascii="Segoe UI" w:hAnsi="Segoe UI" w:cs="Segoe UI"/>
            <w:sz w:val="18"/>
            <w:szCs w:val="18"/>
            <w:vertAlign w:val="superscript"/>
            <w:lang w:val="en"/>
          </w:rPr>
          <w:t>1</w:t>
        </w:r>
        <w:r>
          <w:rPr>
            <w:rStyle w:val="Heading8Char"/>
            <w:rFonts w:ascii="Segoe UI" w:hAnsi="Segoe UI" w:cs="Segoe UI"/>
            <w:color w:val="0000FF"/>
            <w:sz w:val="18"/>
            <w:szCs w:val="18"/>
            <w:vertAlign w:val="superscript"/>
            <w:lang w:val="en"/>
          </w:rPr>
          <w:t>]</w:t>
        </w:r>
      </w:hyperlink>
      <w:r>
        <w:rPr>
          <w:rFonts w:ascii="Segoe UI" w:hAnsi="Segoe UI" w:cs="Segoe UI"/>
          <w:color w:val="202122"/>
          <w:lang w:val="en"/>
        </w:rPr>
        <w:t> As a result, it has a "quasi-constitutional" significance that exceeds its formal status as a statute</w:t>
      </w:r>
      <w:r w:rsidR="003A5A2F">
        <w:rPr>
          <w:rFonts w:ascii="Segoe UI" w:hAnsi="Segoe UI" w:cs="Segoe UI"/>
          <w:color w:val="202122"/>
          <w:lang w:val="en"/>
        </w:rPr>
        <w:t xml:space="preserve">. </w:t>
      </w:r>
    </w:p>
    <w:p w14:paraId="4E0467CE" w14:textId="77777777" w:rsidR="003A5A2F" w:rsidRDefault="003A5A2F">
      <w:pPr>
        <w:pStyle w:val="Heading1"/>
        <w:shd w:val="clear" w:color="auto" w:fill="FFFFFF"/>
        <w:spacing w:before="0" w:after="0"/>
        <w:divId w:val="1425422723"/>
        <w:rPr>
          <w:rStyle w:val="Heading3Char"/>
          <w:rFonts w:ascii="Georgia" w:eastAsia="Times New Roman" w:hAnsi="Georgia"/>
          <w:color w:val="202122"/>
          <w:sz w:val="41"/>
          <w:szCs w:val="41"/>
        </w:rPr>
      </w:pPr>
      <w:r>
        <w:rPr>
          <w:rStyle w:val="Heading3Char"/>
          <w:rFonts w:ascii="Georgia" w:eastAsia="Times New Roman" w:hAnsi="Georgia"/>
          <w:color w:val="202122"/>
          <w:sz w:val="41"/>
          <w:szCs w:val="41"/>
        </w:rPr>
        <w:t>Constitution</w:t>
      </w:r>
    </w:p>
    <w:p w14:paraId="3BB8009E" w14:textId="4EB5F27B" w:rsidR="000B2600" w:rsidRDefault="00B825EE">
      <w:pPr>
        <w:rPr>
          <w:rFonts w:ascii="Segoe UI" w:eastAsia="Times New Roman" w:hAnsi="Segoe UI" w:cs="Segoe UI"/>
          <w:color w:val="202122"/>
          <w:sz w:val="18"/>
          <w:szCs w:val="18"/>
          <w:shd w:val="clear" w:color="auto" w:fill="FFFFFF"/>
          <w:vertAlign w:val="superscript"/>
        </w:rPr>
      </w:pPr>
      <w:r>
        <w:rPr>
          <w:rFonts w:ascii="Segoe UI" w:eastAsia="Times New Roman" w:hAnsi="Segoe UI" w:cs="Segoe UI"/>
          <w:color w:val="202122"/>
          <w:shd w:val="clear" w:color="auto" w:fill="FFFFFF"/>
        </w:rPr>
        <w:t>A </w:t>
      </w:r>
      <w:r>
        <w:rPr>
          <w:rFonts w:ascii="Segoe UI" w:eastAsia="Times New Roman" w:hAnsi="Segoe UI" w:cs="Segoe UI"/>
          <w:b/>
          <w:bCs/>
          <w:color w:val="202122"/>
          <w:shd w:val="clear" w:color="auto" w:fill="FFFFFF"/>
        </w:rPr>
        <w:t>constitution</w:t>
      </w:r>
      <w:r>
        <w:rPr>
          <w:rFonts w:ascii="Segoe UI" w:eastAsia="Times New Roman" w:hAnsi="Segoe UI" w:cs="Segoe UI"/>
          <w:color w:val="202122"/>
          <w:shd w:val="clear" w:color="auto" w:fill="FFFFFF"/>
        </w:rPr>
        <w:t> is the aggregate of fundamental </w:t>
      </w:r>
      <w:hyperlink r:id="rId50" w:tooltip="Principle" w:history="1">
        <w:r>
          <w:rPr>
            <w:rStyle w:val="Hyperlink"/>
            <w:rFonts w:ascii="Segoe UI" w:eastAsia="Times New Roman" w:hAnsi="Segoe UI" w:cs="Segoe UI"/>
            <w:shd w:val="clear" w:color="auto" w:fill="FFFFFF"/>
          </w:rPr>
          <w:t>principles</w:t>
        </w:r>
      </w:hyperlink>
      <w:r>
        <w:rPr>
          <w:rFonts w:ascii="Segoe UI" w:eastAsia="Times New Roman" w:hAnsi="Segoe UI" w:cs="Segoe UI"/>
          <w:color w:val="202122"/>
          <w:shd w:val="clear" w:color="auto" w:fill="FFFFFF"/>
        </w:rPr>
        <w:t> or established </w:t>
      </w:r>
      <w:hyperlink r:id="rId51" w:tooltip="Precedent" w:history="1">
        <w:r>
          <w:rPr>
            <w:rStyle w:val="Hyperlink"/>
            <w:rFonts w:ascii="Segoe UI" w:eastAsia="Times New Roman" w:hAnsi="Segoe UI" w:cs="Segoe UI"/>
            <w:shd w:val="clear" w:color="auto" w:fill="FFFFFF"/>
          </w:rPr>
          <w:t>precedents</w:t>
        </w:r>
      </w:hyperlink>
      <w:r>
        <w:rPr>
          <w:rFonts w:ascii="Segoe UI" w:eastAsia="Times New Roman" w:hAnsi="Segoe UI" w:cs="Segoe UI"/>
          <w:color w:val="202122"/>
          <w:shd w:val="clear" w:color="auto" w:fill="FFFFFF"/>
        </w:rPr>
        <w:t> that constitute the </w:t>
      </w:r>
      <w:hyperlink r:id="rId52" w:tooltip="Legal" w:history="1">
        <w:r>
          <w:rPr>
            <w:rStyle w:val="Hyperlink"/>
            <w:rFonts w:ascii="Segoe UI" w:eastAsia="Times New Roman" w:hAnsi="Segoe UI" w:cs="Segoe UI"/>
            <w:shd w:val="clear" w:color="auto" w:fill="FFFFFF"/>
          </w:rPr>
          <w:t>legal</w:t>
        </w:r>
      </w:hyperlink>
      <w:r>
        <w:rPr>
          <w:rFonts w:ascii="Segoe UI" w:eastAsia="Times New Roman" w:hAnsi="Segoe UI" w:cs="Segoe UI"/>
          <w:color w:val="202122"/>
          <w:shd w:val="clear" w:color="auto" w:fill="FFFFFF"/>
        </w:rPr>
        <w:t> basis of a </w:t>
      </w:r>
      <w:hyperlink r:id="rId53" w:tooltip="Polity" w:history="1">
        <w:r>
          <w:rPr>
            <w:rStyle w:val="Hyperlink"/>
            <w:rFonts w:ascii="Segoe UI" w:eastAsia="Times New Roman" w:hAnsi="Segoe UI" w:cs="Segoe UI"/>
            <w:shd w:val="clear" w:color="auto" w:fill="FFFFFF"/>
          </w:rPr>
          <w:t>polity</w:t>
        </w:r>
      </w:hyperlink>
      <w:r>
        <w:rPr>
          <w:rFonts w:ascii="Segoe UI" w:eastAsia="Times New Roman" w:hAnsi="Segoe UI" w:cs="Segoe UI"/>
          <w:color w:val="202122"/>
          <w:shd w:val="clear" w:color="auto" w:fill="FFFFFF"/>
        </w:rPr>
        <w:t>, </w:t>
      </w:r>
      <w:hyperlink r:id="rId54" w:tooltip="Organization" w:history="1">
        <w:r>
          <w:rPr>
            <w:rStyle w:val="Hyperlink"/>
            <w:rFonts w:ascii="Segoe UI" w:eastAsia="Times New Roman" w:hAnsi="Segoe UI" w:cs="Segoe UI"/>
            <w:shd w:val="clear" w:color="auto" w:fill="FFFFFF"/>
          </w:rPr>
          <w:t>organization</w:t>
        </w:r>
      </w:hyperlink>
      <w:r>
        <w:rPr>
          <w:rFonts w:ascii="Segoe UI" w:eastAsia="Times New Roman" w:hAnsi="Segoe UI" w:cs="Segoe UI"/>
          <w:color w:val="202122"/>
          <w:shd w:val="clear" w:color="auto" w:fill="FFFFFF"/>
        </w:rPr>
        <w:t> or other type of </w:t>
      </w:r>
      <w:hyperlink r:id="rId55" w:tooltip="Legal entity" w:history="1">
        <w:r>
          <w:rPr>
            <w:rStyle w:val="Hyperlink"/>
            <w:rFonts w:ascii="Segoe UI" w:eastAsia="Times New Roman" w:hAnsi="Segoe UI" w:cs="Segoe UI"/>
            <w:shd w:val="clear" w:color="auto" w:fill="FFFFFF"/>
          </w:rPr>
          <w:t>entity</w:t>
        </w:r>
      </w:hyperlink>
      <w:r>
        <w:rPr>
          <w:rFonts w:ascii="Segoe UI" w:eastAsia="Times New Roman" w:hAnsi="Segoe UI" w:cs="Segoe UI"/>
          <w:color w:val="202122"/>
          <w:shd w:val="clear" w:color="auto" w:fill="FFFFFF"/>
        </w:rPr>
        <w:t>, and commonly determines how that entity is to be governed.</w:t>
      </w:r>
      <w:hyperlink r:id="rId56" w:anchor="cite_note-1" w:history="1">
        <w:r>
          <w:rPr>
            <w:rStyle w:val="cite-bracket"/>
            <w:rFonts w:ascii="Segoe UI" w:eastAsia="Times New Roman" w:hAnsi="Segoe UI" w:cs="Segoe UI"/>
            <w:color w:val="0000FF"/>
            <w:sz w:val="18"/>
            <w:szCs w:val="18"/>
            <w:shd w:val="clear" w:color="auto" w:fill="FFFFFF"/>
            <w:vertAlign w:val="superscript"/>
          </w:rPr>
          <w:t>[</w:t>
        </w:r>
        <w:r>
          <w:rPr>
            <w:rStyle w:val="Hyperlink"/>
            <w:rFonts w:ascii="Segoe UI" w:eastAsia="Times New Roman" w:hAnsi="Segoe UI" w:cs="Segoe UI"/>
            <w:sz w:val="18"/>
            <w:szCs w:val="18"/>
            <w:shd w:val="clear" w:color="auto" w:fill="FFFFFF"/>
            <w:vertAlign w:val="superscript"/>
          </w:rPr>
          <w:t>1</w:t>
        </w:r>
        <w:r>
          <w:rPr>
            <w:rStyle w:val="cite-bracket"/>
            <w:rFonts w:ascii="Segoe UI" w:eastAsia="Times New Roman" w:hAnsi="Segoe UI" w:cs="Segoe UI"/>
            <w:color w:val="0000FF"/>
            <w:sz w:val="18"/>
            <w:szCs w:val="18"/>
            <w:shd w:val="clear" w:color="auto" w:fill="FFFFFF"/>
            <w:vertAlign w:val="superscript"/>
          </w:rPr>
          <w:t>]</w:t>
        </w:r>
      </w:hyperlink>
    </w:p>
    <w:p w14:paraId="51CA8DC1" w14:textId="77777777" w:rsidR="00F73273" w:rsidRDefault="00F73273">
      <w:pPr>
        <w:pStyle w:val="Heading1"/>
        <w:shd w:val="clear" w:color="auto" w:fill="FFFFFF"/>
        <w:spacing w:before="0" w:after="0"/>
        <w:divId w:val="1735884331"/>
        <w:rPr>
          <w:rFonts w:ascii="Georgia" w:eastAsia="Times New Roman" w:hAnsi="Georgia"/>
          <w:color w:val="202122"/>
          <w:kern w:val="36"/>
          <w:sz w:val="41"/>
          <w:szCs w:val="41"/>
          <w14:ligatures w14:val="none"/>
        </w:rPr>
      </w:pPr>
      <w:r>
        <w:rPr>
          <w:rStyle w:val="mw-page-title-main"/>
          <w:rFonts w:ascii="Georgia" w:eastAsia="Times New Roman" w:hAnsi="Georgia"/>
          <w:color w:val="202122"/>
          <w:sz w:val="41"/>
          <w:szCs w:val="41"/>
        </w:rPr>
        <w:t>Statutory interpretation</w:t>
      </w:r>
    </w:p>
    <w:p w14:paraId="6771EEFC" w14:textId="68899668" w:rsidR="00F73273" w:rsidRPr="00A45299" w:rsidRDefault="00EE6261">
      <w:pPr>
        <w:rPr>
          <w:rFonts w:ascii="Segoe UI" w:eastAsia="Times New Roman" w:hAnsi="Segoe UI" w:cs="Segoe UI"/>
          <w:color w:val="202122"/>
          <w:shd w:val="clear" w:color="auto" w:fill="FFFFFF"/>
        </w:rPr>
      </w:pPr>
      <w:r>
        <w:rPr>
          <w:rFonts w:ascii="Segoe UI" w:eastAsia="Times New Roman" w:hAnsi="Segoe UI" w:cs="Segoe UI"/>
          <w:b/>
          <w:bCs/>
          <w:color w:val="202122"/>
          <w:shd w:val="clear" w:color="auto" w:fill="FFFFFF"/>
        </w:rPr>
        <w:t>Statutory interpretation</w:t>
      </w:r>
      <w:r>
        <w:rPr>
          <w:rFonts w:ascii="Segoe UI" w:eastAsia="Times New Roman" w:hAnsi="Segoe UI" w:cs="Segoe UI"/>
          <w:color w:val="202122"/>
          <w:shd w:val="clear" w:color="auto" w:fill="FFFFFF"/>
        </w:rPr>
        <w:t> is the process by which courts interpret and apply </w:t>
      </w:r>
      <w:hyperlink r:id="rId57" w:tooltip="Legislation" w:history="1">
        <w:r>
          <w:rPr>
            <w:rStyle w:val="Hyperlink"/>
            <w:rFonts w:ascii="Segoe UI" w:eastAsia="Times New Roman" w:hAnsi="Segoe UI" w:cs="Segoe UI"/>
            <w:shd w:val="clear" w:color="auto" w:fill="FFFFFF"/>
          </w:rPr>
          <w:t>legislation</w:t>
        </w:r>
      </w:hyperlink>
      <w:r>
        <w:rPr>
          <w:rFonts w:ascii="Segoe UI" w:eastAsia="Times New Roman" w:hAnsi="Segoe UI" w:cs="Segoe UI"/>
          <w:color w:val="202122"/>
          <w:shd w:val="clear" w:color="auto" w:fill="FFFFFF"/>
        </w:rPr>
        <w:t>. Some amount of interpretation is often necessary when a case involves a </w:t>
      </w:r>
      <w:hyperlink r:id="rId58" w:tooltip="Statute" w:history="1">
        <w:r>
          <w:rPr>
            <w:rStyle w:val="Hyperlink"/>
            <w:rFonts w:ascii="Segoe UI" w:eastAsia="Times New Roman" w:hAnsi="Segoe UI" w:cs="Segoe UI"/>
            <w:shd w:val="clear" w:color="auto" w:fill="FFFFFF"/>
          </w:rPr>
          <w:t>statute</w:t>
        </w:r>
      </w:hyperlink>
      <w:r>
        <w:rPr>
          <w:rFonts w:ascii="Segoe UI" w:eastAsia="Times New Roman" w:hAnsi="Segoe UI" w:cs="Segoe UI"/>
          <w:color w:val="202122"/>
          <w:shd w:val="clear" w:color="auto" w:fill="FFFFFF"/>
        </w:rPr>
        <w:t>. Sometimes the words of a statute have a plain and a straightforward meaning. But in many cases, there is some </w:t>
      </w:r>
      <w:hyperlink r:id="rId59" w:tooltip="Ambiguity" w:history="1">
        <w:r>
          <w:rPr>
            <w:rStyle w:val="Hyperlink"/>
            <w:rFonts w:ascii="Segoe UI" w:eastAsia="Times New Roman" w:hAnsi="Segoe UI" w:cs="Segoe UI"/>
            <w:shd w:val="clear" w:color="auto" w:fill="FFFFFF"/>
          </w:rPr>
          <w:t>ambiguity</w:t>
        </w:r>
      </w:hyperlink>
      <w:r>
        <w:rPr>
          <w:rFonts w:ascii="Segoe UI" w:eastAsia="Times New Roman" w:hAnsi="Segoe UI" w:cs="Segoe UI"/>
          <w:color w:val="202122"/>
          <w:shd w:val="clear" w:color="auto" w:fill="FFFFFF"/>
        </w:rPr>
        <w:t> in the words of the statute that must be resolved by the judge. To find the meanings of statutes, judges use various tools and methods of statutory interpretation, including traditional canons of statutory interpretation, legislative history, and purpose. In </w:t>
      </w:r>
      <w:hyperlink r:id="rId60" w:tooltip="Common law" w:history="1">
        <w:r>
          <w:rPr>
            <w:rStyle w:val="Hyperlink"/>
            <w:rFonts w:ascii="Segoe UI" w:eastAsia="Times New Roman" w:hAnsi="Segoe UI" w:cs="Segoe UI"/>
            <w:shd w:val="clear" w:color="auto" w:fill="FFFFFF"/>
          </w:rPr>
          <w:t>common law</w:t>
        </w:r>
      </w:hyperlink>
      <w:r>
        <w:rPr>
          <w:rFonts w:ascii="Segoe UI" w:eastAsia="Times New Roman" w:hAnsi="Segoe UI" w:cs="Segoe UI"/>
          <w:color w:val="202122"/>
          <w:shd w:val="clear" w:color="auto" w:fill="FFFFFF"/>
        </w:rPr>
        <w:t> jurisdictions, the </w:t>
      </w:r>
      <w:hyperlink r:id="rId61" w:tooltip="Judiciary" w:history="1">
        <w:r>
          <w:rPr>
            <w:rStyle w:val="Hyperlink"/>
            <w:rFonts w:ascii="Segoe UI" w:eastAsia="Times New Roman" w:hAnsi="Segoe UI" w:cs="Segoe UI"/>
            <w:shd w:val="clear" w:color="auto" w:fill="FFFFFF"/>
          </w:rPr>
          <w:t>judiciary</w:t>
        </w:r>
      </w:hyperlink>
      <w:r>
        <w:rPr>
          <w:rFonts w:ascii="Segoe UI" w:eastAsia="Times New Roman" w:hAnsi="Segoe UI" w:cs="Segoe UI"/>
          <w:color w:val="202122"/>
          <w:shd w:val="clear" w:color="auto" w:fill="FFFFFF"/>
        </w:rPr>
        <w:t> may apply rules of statutory interpretation both to legislation enacted by the </w:t>
      </w:r>
      <w:hyperlink r:id="rId62" w:tooltip="Legislature" w:history="1">
        <w:r>
          <w:rPr>
            <w:rStyle w:val="Hyperlink"/>
            <w:rFonts w:ascii="Segoe UI" w:eastAsia="Times New Roman" w:hAnsi="Segoe UI" w:cs="Segoe UI"/>
            <w:shd w:val="clear" w:color="auto" w:fill="FFFFFF"/>
          </w:rPr>
          <w:t>legislature</w:t>
        </w:r>
      </w:hyperlink>
      <w:r>
        <w:rPr>
          <w:rFonts w:ascii="Segoe UI" w:eastAsia="Times New Roman" w:hAnsi="Segoe UI" w:cs="Segoe UI"/>
          <w:color w:val="202122"/>
          <w:shd w:val="clear" w:color="auto" w:fill="FFFFFF"/>
        </w:rPr>
        <w:t> and to </w:t>
      </w:r>
      <w:hyperlink r:id="rId63" w:tooltip="Delegated legislation" w:history="1">
        <w:r>
          <w:rPr>
            <w:rStyle w:val="Hyperlink"/>
            <w:rFonts w:ascii="Segoe UI" w:eastAsia="Times New Roman" w:hAnsi="Segoe UI" w:cs="Segoe UI"/>
            <w:shd w:val="clear" w:color="auto" w:fill="FFFFFF"/>
          </w:rPr>
          <w:t>delegated legislation</w:t>
        </w:r>
      </w:hyperlink>
      <w:r>
        <w:rPr>
          <w:rFonts w:ascii="Segoe UI" w:eastAsia="Times New Roman" w:hAnsi="Segoe UI" w:cs="Segoe UI"/>
          <w:color w:val="202122"/>
          <w:shd w:val="clear" w:color="auto" w:fill="FFFFFF"/>
        </w:rPr>
        <w:t> such as administrative agency </w:t>
      </w:r>
      <w:hyperlink r:id="rId64" w:tooltip="Regulation" w:history="1">
        <w:r>
          <w:rPr>
            <w:rStyle w:val="Hyperlink"/>
            <w:rFonts w:ascii="Segoe UI" w:eastAsia="Times New Roman" w:hAnsi="Segoe UI" w:cs="Segoe UI"/>
            <w:shd w:val="clear" w:color="auto" w:fill="FFFFFF"/>
          </w:rPr>
          <w:t>regulations</w:t>
        </w:r>
      </w:hyperlink>
    </w:p>
    <w:sectPr w:rsidR="00F73273" w:rsidRPr="00A45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BE"/>
    <w:rsid w:val="000B2600"/>
    <w:rsid w:val="00151F60"/>
    <w:rsid w:val="001804BE"/>
    <w:rsid w:val="001A0D60"/>
    <w:rsid w:val="00274FDD"/>
    <w:rsid w:val="003A276A"/>
    <w:rsid w:val="003A5A2F"/>
    <w:rsid w:val="004B00EA"/>
    <w:rsid w:val="004E328C"/>
    <w:rsid w:val="005618C6"/>
    <w:rsid w:val="00660446"/>
    <w:rsid w:val="008163C3"/>
    <w:rsid w:val="0084059D"/>
    <w:rsid w:val="00875BD2"/>
    <w:rsid w:val="00971FC2"/>
    <w:rsid w:val="00A420EC"/>
    <w:rsid w:val="00A45299"/>
    <w:rsid w:val="00AC3450"/>
    <w:rsid w:val="00B825EE"/>
    <w:rsid w:val="00BD0C67"/>
    <w:rsid w:val="00DA6223"/>
    <w:rsid w:val="00EE6261"/>
    <w:rsid w:val="00F73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0FBA98"/>
  <w15:chartTrackingRefBased/>
  <w15:docId w15:val="{03479EBA-5994-9B42-B685-ED370CB0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0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0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80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0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80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4BE"/>
    <w:rPr>
      <w:rFonts w:eastAsiaTheme="majorEastAsia" w:cstheme="majorBidi"/>
      <w:color w:val="272727" w:themeColor="text1" w:themeTint="D8"/>
    </w:rPr>
  </w:style>
  <w:style w:type="paragraph" w:styleId="Title">
    <w:name w:val="Title"/>
    <w:basedOn w:val="Normal"/>
    <w:next w:val="Normal"/>
    <w:link w:val="TitleChar"/>
    <w:uiPriority w:val="10"/>
    <w:qFormat/>
    <w:rsid w:val="00180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4BE"/>
    <w:pPr>
      <w:spacing w:before="160"/>
      <w:jc w:val="center"/>
    </w:pPr>
    <w:rPr>
      <w:i/>
      <w:iCs/>
      <w:color w:val="404040" w:themeColor="text1" w:themeTint="BF"/>
    </w:rPr>
  </w:style>
  <w:style w:type="character" w:customStyle="1" w:styleId="QuoteChar">
    <w:name w:val="Quote Char"/>
    <w:basedOn w:val="DefaultParagraphFont"/>
    <w:link w:val="Quote"/>
    <w:uiPriority w:val="29"/>
    <w:rsid w:val="001804BE"/>
    <w:rPr>
      <w:i/>
      <w:iCs/>
      <w:color w:val="404040" w:themeColor="text1" w:themeTint="BF"/>
    </w:rPr>
  </w:style>
  <w:style w:type="paragraph" w:styleId="ListParagraph">
    <w:name w:val="List Paragraph"/>
    <w:basedOn w:val="Normal"/>
    <w:uiPriority w:val="34"/>
    <w:qFormat/>
    <w:rsid w:val="001804BE"/>
    <w:pPr>
      <w:ind w:left="720"/>
      <w:contextualSpacing/>
    </w:pPr>
  </w:style>
  <w:style w:type="character" w:styleId="IntenseEmphasis">
    <w:name w:val="Intense Emphasis"/>
    <w:basedOn w:val="DefaultParagraphFont"/>
    <w:uiPriority w:val="21"/>
    <w:qFormat/>
    <w:rsid w:val="001804BE"/>
    <w:rPr>
      <w:i/>
      <w:iCs/>
      <w:color w:val="0F4761" w:themeColor="accent1" w:themeShade="BF"/>
    </w:rPr>
  </w:style>
  <w:style w:type="paragraph" w:styleId="IntenseQuote">
    <w:name w:val="Intense Quote"/>
    <w:basedOn w:val="Normal"/>
    <w:next w:val="Normal"/>
    <w:link w:val="IntenseQuoteChar"/>
    <w:uiPriority w:val="30"/>
    <w:qFormat/>
    <w:rsid w:val="00180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4BE"/>
    <w:rPr>
      <w:i/>
      <w:iCs/>
      <w:color w:val="0F4761" w:themeColor="accent1" w:themeShade="BF"/>
    </w:rPr>
  </w:style>
  <w:style w:type="character" w:styleId="IntenseReference">
    <w:name w:val="Intense Reference"/>
    <w:basedOn w:val="DefaultParagraphFont"/>
    <w:uiPriority w:val="32"/>
    <w:qFormat/>
    <w:rsid w:val="001804BE"/>
    <w:rPr>
      <w:b/>
      <w:bCs/>
      <w:smallCaps/>
      <w:color w:val="0F4761" w:themeColor="accent1" w:themeShade="BF"/>
      <w:spacing w:val="5"/>
    </w:rPr>
  </w:style>
  <w:style w:type="character" w:styleId="Hyperlink">
    <w:name w:val="Hyperlink"/>
    <w:basedOn w:val="DefaultParagraphFont"/>
    <w:uiPriority w:val="99"/>
    <w:semiHidden/>
    <w:unhideWhenUsed/>
    <w:rsid w:val="001804BE"/>
    <w:rPr>
      <w:color w:val="0000FF"/>
      <w:u w:val="single"/>
    </w:rPr>
  </w:style>
  <w:style w:type="character" w:customStyle="1" w:styleId="cite-bracket">
    <w:name w:val="cite-bracket"/>
    <w:basedOn w:val="DefaultParagraphFont"/>
    <w:rsid w:val="001804BE"/>
  </w:style>
  <w:style w:type="paragraph" w:styleId="NormalWeb">
    <w:name w:val="Normal (Web)"/>
    <w:basedOn w:val="Normal"/>
    <w:uiPriority w:val="99"/>
    <w:semiHidden/>
    <w:unhideWhenUsed/>
    <w:rsid w:val="00A45299"/>
    <w:pPr>
      <w:spacing w:before="100" w:beforeAutospacing="1" w:after="100" w:afterAutospacing="1" w:line="240" w:lineRule="auto"/>
    </w:pPr>
    <w:rPr>
      <w:rFonts w:ascii="Times New Roman" w:hAnsi="Times New Roman" w:cs="Times New Roman"/>
      <w:kern w:val="0"/>
      <w14:ligatures w14:val="none"/>
    </w:rPr>
  </w:style>
  <w:style w:type="character" w:customStyle="1" w:styleId="mw-editsection">
    <w:name w:val="mw-editsection"/>
    <w:basedOn w:val="DefaultParagraphFont"/>
    <w:rsid w:val="005618C6"/>
  </w:style>
  <w:style w:type="character" w:customStyle="1" w:styleId="mw-page-title-main">
    <w:name w:val="mw-page-title-main"/>
    <w:basedOn w:val="DefaultParagraphFont"/>
    <w:rsid w:val="004E328C"/>
  </w:style>
  <w:style w:type="character" w:styleId="FollowedHyperlink">
    <w:name w:val="FollowedHyperlink"/>
    <w:basedOn w:val="DefaultParagraphFont"/>
    <w:uiPriority w:val="99"/>
    <w:semiHidden/>
    <w:unhideWhenUsed/>
    <w:rsid w:val="00151F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6983">
      <w:bodyDiv w:val="1"/>
      <w:marLeft w:val="0"/>
      <w:marRight w:val="0"/>
      <w:marTop w:val="0"/>
      <w:marBottom w:val="0"/>
      <w:divBdr>
        <w:top w:val="none" w:sz="0" w:space="0" w:color="auto"/>
        <w:left w:val="none" w:sz="0" w:space="0" w:color="auto"/>
        <w:bottom w:val="none" w:sz="0" w:space="0" w:color="auto"/>
        <w:right w:val="none" w:sz="0" w:space="0" w:color="auto"/>
      </w:divBdr>
      <w:divsChild>
        <w:div w:id="596863029">
          <w:marLeft w:val="0"/>
          <w:marRight w:val="0"/>
          <w:marTop w:val="0"/>
          <w:marBottom w:val="0"/>
          <w:divBdr>
            <w:top w:val="none" w:sz="0" w:space="0" w:color="auto"/>
            <w:left w:val="none" w:sz="0" w:space="0" w:color="auto"/>
            <w:bottom w:val="none" w:sz="0" w:space="0" w:color="auto"/>
            <w:right w:val="none" w:sz="0" w:space="0" w:color="auto"/>
          </w:divBdr>
        </w:div>
        <w:div w:id="1378551452">
          <w:marLeft w:val="0"/>
          <w:marRight w:val="0"/>
          <w:marTop w:val="360"/>
          <w:marBottom w:val="0"/>
          <w:divBdr>
            <w:top w:val="none" w:sz="0" w:space="0" w:color="auto"/>
            <w:left w:val="none" w:sz="0" w:space="0" w:color="auto"/>
            <w:bottom w:val="none" w:sz="0" w:space="0" w:color="auto"/>
            <w:right w:val="none" w:sz="0" w:space="0" w:color="auto"/>
          </w:divBdr>
        </w:div>
      </w:divsChild>
    </w:div>
    <w:div w:id="322205310">
      <w:bodyDiv w:val="1"/>
      <w:marLeft w:val="0"/>
      <w:marRight w:val="0"/>
      <w:marTop w:val="0"/>
      <w:marBottom w:val="0"/>
      <w:divBdr>
        <w:top w:val="none" w:sz="0" w:space="0" w:color="auto"/>
        <w:left w:val="none" w:sz="0" w:space="0" w:color="auto"/>
        <w:bottom w:val="none" w:sz="0" w:space="0" w:color="auto"/>
        <w:right w:val="none" w:sz="0" w:space="0" w:color="auto"/>
      </w:divBdr>
      <w:divsChild>
        <w:div w:id="1097604411">
          <w:marLeft w:val="0"/>
          <w:marRight w:val="0"/>
          <w:marTop w:val="0"/>
          <w:marBottom w:val="0"/>
          <w:divBdr>
            <w:top w:val="none" w:sz="0" w:space="0" w:color="auto"/>
            <w:left w:val="none" w:sz="0" w:space="0" w:color="auto"/>
            <w:bottom w:val="none" w:sz="0" w:space="0" w:color="auto"/>
            <w:right w:val="none" w:sz="0" w:space="0" w:color="auto"/>
          </w:divBdr>
        </w:div>
        <w:div w:id="1654018211">
          <w:marLeft w:val="0"/>
          <w:marRight w:val="0"/>
          <w:marTop w:val="360"/>
          <w:marBottom w:val="0"/>
          <w:divBdr>
            <w:top w:val="none" w:sz="0" w:space="0" w:color="auto"/>
            <w:left w:val="none" w:sz="0" w:space="0" w:color="auto"/>
            <w:bottom w:val="none" w:sz="0" w:space="0" w:color="auto"/>
            <w:right w:val="none" w:sz="0" w:space="0" w:color="auto"/>
          </w:divBdr>
        </w:div>
      </w:divsChild>
    </w:div>
    <w:div w:id="490289997">
      <w:bodyDiv w:val="1"/>
      <w:marLeft w:val="0"/>
      <w:marRight w:val="0"/>
      <w:marTop w:val="0"/>
      <w:marBottom w:val="0"/>
      <w:divBdr>
        <w:top w:val="none" w:sz="0" w:space="0" w:color="auto"/>
        <w:left w:val="none" w:sz="0" w:space="0" w:color="auto"/>
        <w:bottom w:val="none" w:sz="0" w:space="0" w:color="auto"/>
        <w:right w:val="none" w:sz="0" w:space="0" w:color="auto"/>
      </w:divBdr>
    </w:div>
    <w:div w:id="1132478416">
      <w:bodyDiv w:val="1"/>
      <w:marLeft w:val="0"/>
      <w:marRight w:val="0"/>
      <w:marTop w:val="0"/>
      <w:marBottom w:val="0"/>
      <w:divBdr>
        <w:top w:val="none" w:sz="0" w:space="0" w:color="auto"/>
        <w:left w:val="none" w:sz="0" w:space="0" w:color="auto"/>
        <w:bottom w:val="none" w:sz="0" w:space="0" w:color="auto"/>
        <w:right w:val="none" w:sz="0" w:space="0" w:color="auto"/>
      </w:divBdr>
    </w:div>
    <w:div w:id="1425422723">
      <w:bodyDiv w:val="1"/>
      <w:marLeft w:val="0"/>
      <w:marRight w:val="0"/>
      <w:marTop w:val="0"/>
      <w:marBottom w:val="0"/>
      <w:divBdr>
        <w:top w:val="none" w:sz="0" w:space="0" w:color="auto"/>
        <w:left w:val="none" w:sz="0" w:space="0" w:color="auto"/>
        <w:bottom w:val="none" w:sz="0" w:space="0" w:color="auto"/>
        <w:right w:val="none" w:sz="0" w:space="0" w:color="auto"/>
      </w:divBdr>
    </w:div>
    <w:div w:id="1453666180">
      <w:bodyDiv w:val="1"/>
      <w:marLeft w:val="0"/>
      <w:marRight w:val="0"/>
      <w:marTop w:val="0"/>
      <w:marBottom w:val="0"/>
      <w:divBdr>
        <w:top w:val="none" w:sz="0" w:space="0" w:color="auto"/>
        <w:left w:val="none" w:sz="0" w:space="0" w:color="auto"/>
        <w:bottom w:val="none" w:sz="0" w:space="0" w:color="auto"/>
        <w:right w:val="none" w:sz="0" w:space="0" w:color="auto"/>
      </w:divBdr>
      <w:divsChild>
        <w:div w:id="986200005">
          <w:marLeft w:val="0"/>
          <w:marRight w:val="0"/>
          <w:marTop w:val="0"/>
          <w:marBottom w:val="0"/>
          <w:divBdr>
            <w:top w:val="none" w:sz="0" w:space="0" w:color="auto"/>
            <w:left w:val="none" w:sz="0" w:space="0" w:color="auto"/>
            <w:bottom w:val="none" w:sz="0" w:space="0" w:color="auto"/>
            <w:right w:val="none" w:sz="0" w:space="0" w:color="auto"/>
          </w:divBdr>
        </w:div>
      </w:divsChild>
    </w:div>
    <w:div w:id="1602031200">
      <w:bodyDiv w:val="1"/>
      <w:marLeft w:val="0"/>
      <w:marRight w:val="0"/>
      <w:marTop w:val="0"/>
      <w:marBottom w:val="0"/>
      <w:divBdr>
        <w:top w:val="none" w:sz="0" w:space="0" w:color="auto"/>
        <w:left w:val="none" w:sz="0" w:space="0" w:color="auto"/>
        <w:bottom w:val="none" w:sz="0" w:space="0" w:color="auto"/>
        <w:right w:val="none" w:sz="0" w:space="0" w:color="auto"/>
      </w:divBdr>
    </w:div>
    <w:div w:id="1735884331">
      <w:bodyDiv w:val="1"/>
      <w:marLeft w:val="0"/>
      <w:marRight w:val="0"/>
      <w:marTop w:val="0"/>
      <w:marBottom w:val="0"/>
      <w:divBdr>
        <w:top w:val="none" w:sz="0" w:space="0" w:color="auto"/>
        <w:left w:val="none" w:sz="0" w:space="0" w:color="auto"/>
        <w:bottom w:val="none" w:sz="0" w:space="0" w:color="auto"/>
        <w:right w:val="none" w:sz="0" w:space="0" w:color="auto"/>
      </w:divBdr>
    </w:div>
    <w:div w:id="2035690178">
      <w:bodyDiv w:val="1"/>
      <w:marLeft w:val="0"/>
      <w:marRight w:val="0"/>
      <w:marTop w:val="0"/>
      <w:marBottom w:val="0"/>
      <w:divBdr>
        <w:top w:val="none" w:sz="0" w:space="0" w:color="auto"/>
        <w:left w:val="none" w:sz="0" w:space="0" w:color="auto"/>
        <w:bottom w:val="none" w:sz="0" w:space="0" w:color="auto"/>
        <w:right w:val="none" w:sz="0" w:space="0" w:color="auto"/>
      </w:divBdr>
      <w:divsChild>
        <w:div w:id="141390692">
          <w:marLeft w:val="240"/>
          <w:marRight w:val="240"/>
          <w:marTop w:val="0"/>
          <w:marBottom w:val="0"/>
          <w:divBdr>
            <w:top w:val="none" w:sz="0" w:space="0" w:color="auto"/>
            <w:left w:val="none" w:sz="0" w:space="0" w:color="auto"/>
            <w:bottom w:val="none" w:sz="0" w:space="0" w:color="auto"/>
            <w:right w:val="none" w:sz="0" w:space="0" w:color="auto"/>
          </w:divBdr>
        </w:div>
        <w:div w:id="857357309">
          <w:marLeft w:val="240"/>
          <w:marRight w:val="240"/>
          <w:marTop w:val="0"/>
          <w:marBottom w:val="0"/>
          <w:divBdr>
            <w:top w:val="none" w:sz="0" w:space="0" w:color="auto"/>
            <w:left w:val="none" w:sz="0" w:space="0" w:color="auto"/>
            <w:bottom w:val="none" w:sz="0" w:space="0" w:color="auto"/>
            <w:right w:val="none" w:sz="0" w:space="0" w:color="auto"/>
          </w:divBdr>
          <w:divsChild>
            <w:div w:id="318924288">
              <w:marLeft w:val="0"/>
              <w:marRight w:val="0"/>
              <w:marTop w:val="0"/>
              <w:marBottom w:val="0"/>
              <w:divBdr>
                <w:top w:val="none" w:sz="0" w:space="0" w:color="auto"/>
                <w:left w:val="none" w:sz="0" w:space="0" w:color="auto"/>
                <w:bottom w:val="none" w:sz="0" w:space="0" w:color="auto"/>
                <w:right w:val="none" w:sz="0" w:space="0" w:color="auto"/>
              </w:divBdr>
              <w:divsChild>
                <w:div w:id="1526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Government_agencies" TargetMode="External" /><Relationship Id="rId18" Type="http://schemas.openxmlformats.org/officeDocument/2006/relationships/hyperlink" Target="https://en.m.wikipedia.org/wiki/Wikipedia:NOTRS" TargetMode="External" /><Relationship Id="rId26" Type="http://schemas.openxmlformats.org/officeDocument/2006/relationships/hyperlink" Target="https://en.m.wikipedia.org/wiki/Institution" TargetMode="External" /><Relationship Id="rId39" Type="http://schemas.openxmlformats.org/officeDocument/2006/relationships/hyperlink" Target="https://en.m.wikipedia.org/wiki/Private_member%27s_bill" TargetMode="External" /><Relationship Id="rId21" Type="http://schemas.openxmlformats.org/officeDocument/2006/relationships/hyperlink" Target="https://en.m.wikipedia.org/wiki/Codification_(law)" TargetMode="External" /><Relationship Id="rId34" Type="http://schemas.openxmlformats.org/officeDocument/2006/relationships/hyperlink" Target="https://en.m.wikipedia.org/wiki/Law" TargetMode="External" /><Relationship Id="rId42" Type="http://schemas.openxmlformats.org/officeDocument/2006/relationships/hyperlink" Target="https://en.m.wikipedia.org/wiki/Public_and_private_bills" TargetMode="External" /><Relationship Id="rId47" Type="http://schemas.openxmlformats.org/officeDocument/2006/relationships/hyperlink" Target="https://en.m.wikipedia.org/wiki/William_Eskridge" TargetMode="External" /><Relationship Id="rId50" Type="http://schemas.openxmlformats.org/officeDocument/2006/relationships/hyperlink" Target="https://en.m.wikipedia.org/wiki/Principle" TargetMode="External" /><Relationship Id="rId55" Type="http://schemas.openxmlformats.org/officeDocument/2006/relationships/hyperlink" Target="https://en.m.wikipedia.org/wiki/Legal_entity" TargetMode="External" /><Relationship Id="rId63" Type="http://schemas.openxmlformats.org/officeDocument/2006/relationships/hyperlink" Target="https://en.m.wikipedia.org/wiki/Delegated_legislation" TargetMode="External" /><Relationship Id="rId7" Type="http://schemas.openxmlformats.org/officeDocument/2006/relationships/hyperlink" Target="https://en.m.wikipedia.org/wiki/Public_policy" TargetMode="External" /><Relationship Id="rId2" Type="http://schemas.openxmlformats.org/officeDocument/2006/relationships/settings" Target="settings.xml" /><Relationship Id="rId16" Type="http://schemas.openxmlformats.org/officeDocument/2006/relationships/hyperlink" Target="https://en.m.wikipedia.org/wiki/Statute" TargetMode="External" /><Relationship Id="rId20" Type="http://schemas.openxmlformats.org/officeDocument/2006/relationships/hyperlink" Target="https://en.m.wikipedia.org/wiki/Government_gazette" TargetMode="External" /><Relationship Id="rId29" Type="http://schemas.openxmlformats.org/officeDocument/2006/relationships/hyperlink" Target="https://en.m.wikipedia.org/wiki/International_Criminal_Court" TargetMode="External" /><Relationship Id="rId41" Type="http://schemas.openxmlformats.org/officeDocument/2006/relationships/hyperlink" Target="https://en.m.wikipedia.org/wiki/Hybrid_bill" TargetMode="External" /><Relationship Id="rId54" Type="http://schemas.openxmlformats.org/officeDocument/2006/relationships/hyperlink" Target="https://en.m.wikipedia.org/wiki/Organization" TargetMode="External" /><Relationship Id="rId62" Type="http://schemas.openxmlformats.org/officeDocument/2006/relationships/hyperlink" Target="https://en.m.wikipedia.org/wiki/Legislature" TargetMode="External" /><Relationship Id="rId1" Type="http://schemas.openxmlformats.org/officeDocument/2006/relationships/styles" Target="styles.xml" /><Relationship Id="rId6" Type="http://schemas.openxmlformats.org/officeDocument/2006/relationships/hyperlink" Target="https://en.m.wikipedia.org/wiki/Legislation" TargetMode="External" /><Relationship Id="rId11" Type="http://schemas.openxmlformats.org/officeDocument/2006/relationships/hyperlink" Target="https://en.m.wikipedia.org/wiki/Court" TargetMode="External" /><Relationship Id="rId24" Type="http://schemas.openxmlformats.org/officeDocument/2006/relationships/hyperlink" Target="https://en.m.wikipedia.org/w/index.php?title=Statute&amp;action=edit&amp;section=3" TargetMode="External" /><Relationship Id="rId32" Type="http://schemas.openxmlformats.org/officeDocument/2006/relationships/hyperlink" Target="https://en.m.wikipedia.org/wiki/Federated_state" TargetMode="External" /><Relationship Id="rId37" Type="http://schemas.openxmlformats.org/officeDocument/2006/relationships/hyperlink" Target="https://en.m.wikipedia.org/wiki/Divorce" TargetMode="External" /><Relationship Id="rId40" Type="http://schemas.openxmlformats.org/officeDocument/2006/relationships/hyperlink" Target="https://en.m.wikipedia.org/wiki/Ministry_(collective_executive)" TargetMode="External" /><Relationship Id="rId45" Type="http://schemas.openxmlformats.org/officeDocument/2006/relationships/hyperlink" Target="https://en.m.wikipedia.org/wiki/Corporation" TargetMode="External" /><Relationship Id="rId53" Type="http://schemas.openxmlformats.org/officeDocument/2006/relationships/hyperlink" Target="https://en.m.wikipedia.org/wiki/Polity" TargetMode="External" /><Relationship Id="rId58" Type="http://schemas.openxmlformats.org/officeDocument/2006/relationships/hyperlink" Target="https://en.m.wikipedia.org/wiki/Statute" TargetMode="External" /><Relationship Id="rId66" Type="http://schemas.openxmlformats.org/officeDocument/2006/relationships/theme" Target="theme/theme1.xml" /><Relationship Id="rId5" Type="http://schemas.openxmlformats.org/officeDocument/2006/relationships/hyperlink" Target="https://en.m.wikipedia.org/wiki/Statute" TargetMode="External" /><Relationship Id="rId15" Type="http://schemas.openxmlformats.org/officeDocument/2006/relationships/hyperlink" Target="https://en.m.wikipedia.org/wiki/Customary_law" TargetMode="External" /><Relationship Id="rId23" Type="http://schemas.openxmlformats.org/officeDocument/2006/relationships/hyperlink" Target="https://en.m.wikipedia.org/wiki/Constitutional_law" TargetMode="External" /><Relationship Id="rId28" Type="http://schemas.openxmlformats.org/officeDocument/2006/relationships/hyperlink" Target="https://en.m.wikipedia.org/wiki/International_Court_of_Justice" TargetMode="External" /><Relationship Id="rId36" Type="http://schemas.openxmlformats.org/officeDocument/2006/relationships/hyperlink" Target="https://en.m.wikipedia.org/wiki/Citizenship" TargetMode="External" /><Relationship Id="rId49" Type="http://schemas.openxmlformats.org/officeDocument/2006/relationships/hyperlink" Target="https://en.m.wikipedia.org/wiki/Super_statute" TargetMode="External" /><Relationship Id="rId57" Type="http://schemas.openxmlformats.org/officeDocument/2006/relationships/hyperlink" Target="https://en.m.wikipedia.org/wiki/Legislation" TargetMode="External" /><Relationship Id="rId61" Type="http://schemas.openxmlformats.org/officeDocument/2006/relationships/hyperlink" Target="https://en.m.wikipedia.org/wiki/Judiciary" TargetMode="External" /><Relationship Id="rId10" Type="http://schemas.openxmlformats.org/officeDocument/2006/relationships/hyperlink" Target="https://en.m.wikipedia.org/wiki/Precedent" TargetMode="External" /><Relationship Id="rId19" Type="http://schemas.openxmlformats.org/officeDocument/2006/relationships/hyperlink" Target="https://en.m.wikipedia.org/wiki/Municipality" TargetMode="External" /><Relationship Id="rId31" Type="http://schemas.openxmlformats.org/officeDocument/2006/relationships/hyperlink" Target="https://en.m.wikipedia.org/wiki/Autonomous_communities_of_Spain" TargetMode="External" /><Relationship Id="rId44" Type="http://schemas.openxmlformats.org/officeDocument/2006/relationships/hyperlink" Target="https://en.m.wikipedia.org/wiki/Government" TargetMode="External" /><Relationship Id="rId52" Type="http://schemas.openxmlformats.org/officeDocument/2006/relationships/hyperlink" Target="https://en.m.wikipedia.org/wiki/Legal" TargetMode="External" /><Relationship Id="rId60" Type="http://schemas.openxmlformats.org/officeDocument/2006/relationships/hyperlink" Target="https://en.m.wikipedia.org/wiki/Common_law" TargetMode="External" /><Relationship Id="rId65" Type="http://schemas.openxmlformats.org/officeDocument/2006/relationships/fontTable" Target="fontTable.xml" /><Relationship Id="rId4" Type="http://schemas.openxmlformats.org/officeDocument/2006/relationships/hyperlink" Target="https://en.m.wikipedia.org/wiki/Legislature" TargetMode="External" /><Relationship Id="rId9" Type="http://schemas.openxmlformats.org/officeDocument/2006/relationships/hyperlink" Target="https://en.m.wikipedia.org/wiki/Case_law" TargetMode="External" /><Relationship Id="rId14" Type="http://schemas.openxmlformats.org/officeDocument/2006/relationships/hyperlink" Target="https://en.m.wikipedia.org/wiki/Oral_law" TargetMode="External" /><Relationship Id="rId22" Type="http://schemas.openxmlformats.org/officeDocument/2006/relationships/hyperlink" Target="https://en.m.wikipedia.org/wiki/Code_(law)" TargetMode="External" /><Relationship Id="rId27" Type="http://schemas.openxmlformats.org/officeDocument/2006/relationships/hyperlink" Target="https://en.m.wikipedia.org/wiki/European_Central_Bank" TargetMode="External" /><Relationship Id="rId30" Type="http://schemas.openxmlformats.org/officeDocument/2006/relationships/hyperlink" Target="https://en.m.wikipedia.org/w/index.php?title=Statute&amp;action=edit&amp;section=4" TargetMode="External" /><Relationship Id="rId35" Type="http://schemas.openxmlformats.org/officeDocument/2006/relationships/hyperlink" Target="https://en.m.wikipedia.org/wiki/Jurisdiction" TargetMode="External" /><Relationship Id="rId43" Type="http://schemas.openxmlformats.org/officeDocument/2006/relationships/hyperlink" Target="https://en.m.wikipedia.org/wiki/Law" TargetMode="External" /><Relationship Id="rId48" Type="http://schemas.openxmlformats.org/officeDocument/2006/relationships/hyperlink" Target="https://en.m.wikipedia.org/wiki/John_Ferejohn" TargetMode="External" /><Relationship Id="rId56" Type="http://schemas.openxmlformats.org/officeDocument/2006/relationships/hyperlink" Target="https://en.m.wikipedia.org/wiki/Constitution" TargetMode="External" /><Relationship Id="rId64" Type="http://schemas.openxmlformats.org/officeDocument/2006/relationships/hyperlink" Target="https://en.m.wikipedia.org/wiki/Regulation" TargetMode="External" /><Relationship Id="rId8" Type="http://schemas.openxmlformats.org/officeDocument/2006/relationships/hyperlink" Target="https://en.m.wikipedia.org/wiki/Statute" TargetMode="External" /><Relationship Id="rId51" Type="http://schemas.openxmlformats.org/officeDocument/2006/relationships/hyperlink" Target="https://en.m.wikipedia.org/wiki/Precedent" TargetMode="External" /><Relationship Id="rId3" Type="http://schemas.openxmlformats.org/officeDocument/2006/relationships/webSettings" Target="webSettings.xml" /><Relationship Id="rId12" Type="http://schemas.openxmlformats.org/officeDocument/2006/relationships/hyperlink" Target="https://en.m.wikipedia.org/wiki/Regulations" TargetMode="External" /><Relationship Id="rId17" Type="http://schemas.openxmlformats.org/officeDocument/2006/relationships/hyperlink" Target="https://en.m.wikipedia.org/wiki/Statute" TargetMode="External" /><Relationship Id="rId25" Type="http://schemas.openxmlformats.org/officeDocument/2006/relationships/hyperlink" Target="https://en.m.wikipedia.org/wiki/Treaty" TargetMode="External" /><Relationship Id="rId33" Type="http://schemas.openxmlformats.org/officeDocument/2006/relationships/hyperlink" Target="https://en.m.wikipedia.org/wiki/Bill_(proposed_law)" TargetMode="External" /><Relationship Id="rId38" Type="http://schemas.openxmlformats.org/officeDocument/2006/relationships/hyperlink" Target="https://en.m.wikipedia.org/wiki/Democracy" TargetMode="External" /><Relationship Id="rId46" Type="http://schemas.openxmlformats.org/officeDocument/2006/relationships/hyperlink" Target="https://en.m.wikipedia.org/wiki/Constitution" TargetMode="External" /><Relationship Id="rId59" Type="http://schemas.openxmlformats.org/officeDocument/2006/relationships/hyperlink" Target="https://en.m.wikipedia.org/wiki/Ambigu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Doriz Khan</dc:creator>
  <cp:keywords/>
  <dc:description/>
  <cp:lastModifiedBy>Doriz Khan</cp:lastModifiedBy>
  <cp:revision>2</cp:revision>
  <dcterms:created xsi:type="dcterms:W3CDTF">2024-09-30T19:16:00Z</dcterms:created>
  <dcterms:modified xsi:type="dcterms:W3CDTF">2024-09-30T19:16:00Z</dcterms:modified>
</cp:coreProperties>
</file>