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D408" w14:textId="224FEC8A" w:rsidR="00347651" w:rsidRPr="0099246A" w:rsidRDefault="001F0455" w:rsidP="00874CF5">
      <w:pPr>
        <w:spacing w:line="720" w:lineRule="auto"/>
        <w:ind w:firstLine="720"/>
        <w:jc w:val="center"/>
        <w:rPr>
          <w:sz w:val="24"/>
          <w:szCs w:val="24"/>
        </w:rPr>
      </w:pPr>
      <w:r w:rsidRPr="0099246A">
        <w:rPr>
          <w:sz w:val="24"/>
          <w:szCs w:val="24"/>
        </w:rPr>
        <w:t>Case study :</w:t>
      </w:r>
      <w:r w:rsidR="00D15EFD" w:rsidRPr="0099246A">
        <w:rPr>
          <w:sz w:val="24"/>
          <w:szCs w:val="24"/>
        </w:rPr>
        <w:t>The Evolution of Government Policy Revisions</w:t>
      </w:r>
    </w:p>
    <w:p w14:paraId="0F9A0319" w14:textId="7D79E3C4" w:rsidR="00617146" w:rsidRPr="0099246A" w:rsidRDefault="004B588D" w:rsidP="00874CF5">
      <w:pPr>
        <w:spacing w:line="720" w:lineRule="auto"/>
        <w:ind w:firstLine="720"/>
        <w:jc w:val="center"/>
        <w:rPr>
          <w:sz w:val="24"/>
          <w:szCs w:val="24"/>
        </w:rPr>
      </w:pPr>
      <w:r w:rsidRPr="0099246A">
        <w:rPr>
          <w:sz w:val="24"/>
          <w:szCs w:val="24"/>
        </w:rPr>
        <w:t>Student Name</w:t>
      </w:r>
    </w:p>
    <w:p w14:paraId="1FC5DE0C" w14:textId="452E0DE3" w:rsidR="004B588D" w:rsidRDefault="004B588D" w:rsidP="00874CF5">
      <w:pPr>
        <w:spacing w:line="480" w:lineRule="auto"/>
        <w:ind w:firstLine="720"/>
        <w:jc w:val="center"/>
        <w:rPr>
          <w:sz w:val="24"/>
          <w:szCs w:val="24"/>
        </w:rPr>
      </w:pPr>
      <w:r>
        <w:rPr>
          <w:sz w:val="24"/>
          <w:szCs w:val="24"/>
        </w:rPr>
        <w:t>Institution</w:t>
      </w:r>
    </w:p>
    <w:p w14:paraId="7469D648" w14:textId="74D9872B" w:rsidR="004B588D" w:rsidRDefault="004B588D" w:rsidP="00874CF5">
      <w:pPr>
        <w:spacing w:line="480" w:lineRule="auto"/>
        <w:ind w:firstLine="720"/>
        <w:jc w:val="center"/>
        <w:rPr>
          <w:sz w:val="24"/>
          <w:szCs w:val="24"/>
        </w:rPr>
      </w:pPr>
      <w:r>
        <w:rPr>
          <w:sz w:val="24"/>
          <w:szCs w:val="24"/>
        </w:rPr>
        <w:t>Professional</w:t>
      </w:r>
    </w:p>
    <w:p w14:paraId="64F416E9" w14:textId="1D315286" w:rsidR="004B588D" w:rsidRDefault="004B588D" w:rsidP="00874CF5">
      <w:pPr>
        <w:spacing w:line="480" w:lineRule="auto"/>
        <w:ind w:firstLine="720"/>
        <w:jc w:val="center"/>
        <w:rPr>
          <w:sz w:val="24"/>
          <w:szCs w:val="24"/>
        </w:rPr>
      </w:pPr>
      <w:r>
        <w:rPr>
          <w:sz w:val="24"/>
          <w:szCs w:val="24"/>
        </w:rPr>
        <w:t>Due date</w:t>
      </w:r>
    </w:p>
    <w:p w14:paraId="2929FF37" w14:textId="77777777" w:rsidR="00347651" w:rsidRDefault="00347651" w:rsidP="009E01B7">
      <w:pPr>
        <w:spacing w:line="480" w:lineRule="auto"/>
        <w:ind w:firstLine="720"/>
        <w:jc w:val="center"/>
        <w:rPr>
          <w:sz w:val="24"/>
          <w:szCs w:val="24"/>
        </w:rPr>
      </w:pPr>
    </w:p>
    <w:p w14:paraId="235CEB6D" w14:textId="77777777" w:rsidR="00347651" w:rsidRPr="00302B83" w:rsidRDefault="00347651" w:rsidP="009E01B7">
      <w:pPr>
        <w:spacing w:line="480" w:lineRule="auto"/>
        <w:ind w:firstLine="720"/>
        <w:jc w:val="center"/>
        <w:rPr>
          <w:sz w:val="24"/>
          <w:szCs w:val="24"/>
        </w:rPr>
      </w:pPr>
    </w:p>
    <w:p w14:paraId="32D395B9" w14:textId="77777777" w:rsidR="00051738" w:rsidRDefault="00051738">
      <w:pPr>
        <w:rPr>
          <w:b/>
          <w:bCs/>
          <w:sz w:val="24"/>
          <w:szCs w:val="24"/>
        </w:rPr>
      </w:pPr>
      <w:r>
        <w:rPr>
          <w:b/>
          <w:bCs/>
          <w:sz w:val="24"/>
          <w:szCs w:val="24"/>
        </w:rPr>
        <w:br w:type="page"/>
      </w:r>
    </w:p>
    <w:p w14:paraId="2F73DF2A" w14:textId="1FFC72FA" w:rsidR="00FB7234" w:rsidRPr="00AF6E68" w:rsidRDefault="00FB7234" w:rsidP="009E01B7">
      <w:pPr>
        <w:spacing w:line="480" w:lineRule="auto"/>
        <w:ind w:firstLine="720"/>
        <w:jc w:val="center"/>
        <w:rPr>
          <w:b/>
          <w:bCs/>
          <w:sz w:val="24"/>
          <w:szCs w:val="24"/>
        </w:rPr>
      </w:pPr>
      <w:r w:rsidRPr="00AF6E68">
        <w:rPr>
          <w:b/>
          <w:bCs/>
          <w:sz w:val="24"/>
          <w:szCs w:val="24"/>
        </w:rPr>
        <w:lastRenderedPageBreak/>
        <w:t>Case study: The Evolution of Government Policy Revisions</w:t>
      </w:r>
    </w:p>
    <w:p w14:paraId="20492954" w14:textId="77777777" w:rsidR="00FB7234" w:rsidRPr="009379C7" w:rsidRDefault="00FB7234" w:rsidP="009E01B7">
      <w:pPr>
        <w:spacing w:line="480" w:lineRule="auto"/>
        <w:ind w:firstLine="720"/>
        <w:jc w:val="center"/>
        <w:rPr>
          <w:sz w:val="24"/>
          <w:szCs w:val="24"/>
        </w:rPr>
      </w:pPr>
      <w:r w:rsidRPr="009379C7">
        <w:rPr>
          <w:sz w:val="24"/>
          <w:szCs w:val="24"/>
        </w:rPr>
        <w:t>Introduction</w:t>
      </w:r>
    </w:p>
    <w:p w14:paraId="20973241" w14:textId="77777777" w:rsidR="00FB7234" w:rsidRPr="009379C7" w:rsidRDefault="00FB7234" w:rsidP="009E01B7">
      <w:pPr>
        <w:spacing w:line="480" w:lineRule="auto"/>
        <w:ind w:firstLine="720"/>
        <w:rPr>
          <w:sz w:val="24"/>
          <w:szCs w:val="24"/>
        </w:rPr>
      </w:pPr>
      <w:r w:rsidRPr="009379C7">
        <w:rPr>
          <w:sz w:val="24"/>
          <w:szCs w:val="24"/>
        </w:rPr>
        <w:t>Welcome to the intricate world of government policies, a complex mosaic weaving the narrative of a nation’s governance. These policies, dynamic and responsive, traverse the ever-shifting landscapes of history, society, economics, and politics. Join us on a journey through the convoluted odyssey of government policy evolution, where the reasons for revisions, the mechanisms orchestrating change, and the overarching impact on governance are as entangled as the threads of time.</w:t>
      </w:r>
    </w:p>
    <w:p w14:paraId="1CED15DB" w14:textId="77777777" w:rsidR="00FB7234" w:rsidRPr="0025369B" w:rsidRDefault="00FB7234" w:rsidP="009E01B7">
      <w:pPr>
        <w:spacing w:line="480" w:lineRule="auto"/>
        <w:ind w:firstLine="720"/>
        <w:rPr>
          <w:b/>
          <w:bCs/>
          <w:sz w:val="24"/>
          <w:szCs w:val="24"/>
        </w:rPr>
      </w:pPr>
      <w:r w:rsidRPr="009379C7">
        <w:rPr>
          <w:sz w:val="24"/>
          <w:szCs w:val="24"/>
        </w:rPr>
        <w:t xml:space="preserve">   </w:t>
      </w:r>
      <w:r w:rsidRPr="0025369B">
        <w:rPr>
          <w:b/>
          <w:bCs/>
          <w:sz w:val="24"/>
          <w:szCs w:val="24"/>
        </w:rPr>
        <w:t>Decoding the Historical Mosaic: A Kaleidoscope of Context</w:t>
      </w:r>
    </w:p>
    <w:p w14:paraId="3535E2FE" w14:textId="77777777" w:rsidR="00FB7234" w:rsidRPr="009379C7" w:rsidRDefault="00FB7234" w:rsidP="009E01B7">
      <w:pPr>
        <w:spacing w:line="480" w:lineRule="auto"/>
        <w:ind w:firstLine="720"/>
        <w:rPr>
          <w:sz w:val="24"/>
          <w:szCs w:val="24"/>
        </w:rPr>
      </w:pPr>
      <w:r w:rsidRPr="009379C7">
        <w:rPr>
          <w:sz w:val="24"/>
          <w:szCs w:val="24"/>
        </w:rPr>
        <w:t>To understand the evolution of government policy revisions, we embark on an essential expedition into historical underpinnings. Policies, born from societal needs, undergo metamorphosis in response to ever-transforming dynamics. This evolutionary dance, far from linear, unfolds through intricate adjustments spurred by capricious tides of circumstance.</w:t>
      </w:r>
    </w:p>
    <w:p w14:paraId="1EA58591" w14:textId="7EB268D1" w:rsidR="00FB7234" w:rsidRPr="003214EE" w:rsidRDefault="00FB7234" w:rsidP="009E01B7">
      <w:pPr>
        <w:spacing w:line="480" w:lineRule="auto"/>
        <w:ind w:firstLine="720"/>
        <w:rPr>
          <w:b/>
          <w:bCs/>
          <w:sz w:val="24"/>
          <w:szCs w:val="24"/>
        </w:rPr>
      </w:pPr>
      <w:r w:rsidRPr="009379C7">
        <w:rPr>
          <w:sz w:val="24"/>
          <w:szCs w:val="24"/>
        </w:rPr>
        <w:t xml:space="preserve">   </w:t>
      </w:r>
      <w:r w:rsidRPr="003214EE">
        <w:rPr>
          <w:b/>
          <w:bCs/>
          <w:sz w:val="24"/>
          <w:szCs w:val="24"/>
        </w:rPr>
        <w:t>Dawn of Governance and Pioneering Policies</w:t>
      </w:r>
    </w:p>
    <w:p w14:paraId="4F01D58E" w14:textId="77777777" w:rsidR="00FB7234" w:rsidRPr="009379C7" w:rsidRDefault="00FB7234" w:rsidP="009E01B7">
      <w:pPr>
        <w:spacing w:line="480" w:lineRule="auto"/>
        <w:ind w:firstLine="720"/>
        <w:rPr>
          <w:sz w:val="24"/>
          <w:szCs w:val="24"/>
        </w:rPr>
      </w:pPr>
      <w:r w:rsidRPr="009379C7">
        <w:rPr>
          <w:sz w:val="24"/>
          <w:szCs w:val="24"/>
        </w:rPr>
        <w:t>In governance’s nascent stages, policies emerge as rudimentary frameworks crafted to address immediate concerns. Reacting to societal events, they lay the groundwork for the symphony of governance. As the symphony matures, demand for comprehensive policies crescendos, embracing a broader spectrum of issues.</w:t>
      </w:r>
    </w:p>
    <w:p w14:paraId="396DB065" w14:textId="5E947748" w:rsidR="00FB7234" w:rsidRPr="003214EE" w:rsidRDefault="00FB7234" w:rsidP="009E01B7">
      <w:pPr>
        <w:spacing w:line="480" w:lineRule="auto"/>
        <w:ind w:firstLine="720"/>
        <w:rPr>
          <w:b/>
          <w:bCs/>
          <w:sz w:val="24"/>
          <w:szCs w:val="24"/>
        </w:rPr>
      </w:pPr>
      <w:r w:rsidRPr="009379C7">
        <w:rPr>
          <w:sz w:val="24"/>
          <w:szCs w:val="24"/>
        </w:rPr>
        <w:t xml:space="preserve">   </w:t>
      </w:r>
      <w:r w:rsidRPr="003214EE">
        <w:rPr>
          <w:b/>
          <w:bCs/>
          <w:sz w:val="24"/>
          <w:szCs w:val="24"/>
        </w:rPr>
        <w:t>Industrial Revolution: A Symphony of Complexity</w:t>
      </w:r>
    </w:p>
    <w:p w14:paraId="53557370" w14:textId="44FEA496" w:rsidR="00FB7234" w:rsidRPr="009379C7" w:rsidRDefault="00FB7234" w:rsidP="009E01B7">
      <w:pPr>
        <w:spacing w:line="480" w:lineRule="auto"/>
        <w:ind w:firstLine="720"/>
        <w:rPr>
          <w:sz w:val="24"/>
          <w:szCs w:val="24"/>
        </w:rPr>
      </w:pPr>
      <w:r w:rsidRPr="009379C7">
        <w:rPr>
          <w:sz w:val="24"/>
          <w:szCs w:val="24"/>
        </w:rPr>
        <w:lastRenderedPageBreak/>
        <w:t>The Industrial Revolution, a seismic concerto, introduces complexities prompting governments to reevaluate policies. Transitioning from agrarian idylls to industrial maelstroms requires harmonized regulations, addressing urbanization, labor dynamics, and technological advances. This epoch witnesses the birth of policies refined through a systematic symphony of revisions.</w:t>
      </w:r>
    </w:p>
    <w:p w14:paraId="103A670F" w14:textId="77777777" w:rsidR="00FB7234" w:rsidRPr="003214EE" w:rsidRDefault="00FB7234" w:rsidP="009E01B7">
      <w:pPr>
        <w:spacing w:line="480" w:lineRule="auto"/>
        <w:ind w:firstLine="720"/>
        <w:rPr>
          <w:b/>
          <w:bCs/>
          <w:sz w:val="24"/>
          <w:szCs w:val="24"/>
        </w:rPr>
      </w:pPr>
      <w:r w:rsidRPr="009379C7">
        <w:rPr>
          <w:sz w:val="24"/>
          <w:szCs w:val="24"/>
        </w:rPr>
        <w:t xml:space="preserve">    </w:t>
      </w:r>
      <w:r w:rsidRPr="003214EE">
        <w:rPr>
          <w:b/>
          <w:bCs/>
          <w:sz w:val="24"/>
          <w:szCs w:val="24"/>
        </w:rPr>
        <w:t>Catalysts for Policy Rhapsody</w:t>
      </w:r>
    </w:p>
    <w:p w14:paraId="74822B12" w14:textId="764FBCA5" w:rsidR="00FB7234" w:rsidRPr="009379C7" w:rsidRDefault="00FB7234" w:rsidP="009E01B7">
      <w:pPr>
        <w:spacing w:line="480" w:lineRule="auto"/>
        <w:ind w:firstLine="720"/>
        <w:rPr>
          <w:sz w:val="24"/>
          <w:szCs w:val="24"/>
        </w:rPr>
      </w:pPr>
      <w:r w:rsidRPr="009379C7">
        <w:rPr>
          <w:sz w:val="24"/>
          <w:szCs w:val="24"/>
        </w:rPr>
        <w:t>Numerous catalysts, akin to musical notes, contribute to the crescendo of government policy revisions. These catalysts, internal and external, play a harmonious duet, shaping policy evolution into a melody resonating through the corridors of governance.</w:t>
      </w:r>
    </w:p>
    <w:p w14:paraId="1503C12D" w14:textId="555C8489" w:rsidR="00FB7234" w:rsidRPr="009379C7" w:rsidRDefault="0005230D" w:rsidP="009E01B7">
      <w:pPr>
        <w:spacing w:line="480" w:lineRule="auto"/>
        <w:ind w:firstLine="720"/>
        <w:rPr>
          <w:sz w:val="24"/>
          <w:szCs w:val="24"/>
        </w:rPr>
      </w:pPr>
      <w:r w:rsidRPr="009379C7">
        <w:rPr>
          <w:sz w:val="24"/>
          <w:szCs w:val="24"/>
        </w:rPr>
        <w:t xml:space="preserve">   </w:t>
      </w:r>
      <w:r w:rsidR="00FB7234" w:rsidRPr="009379C7">
        <w:rPr>
          <w:sz w:val="24"/>
          <w:szCs w:val="24"/>
        </w:rPr>
        <w:t xml:space="preserve"> Internal Crescendo: Demographic Ballet and Public Opinion Sonata</w:t>
      </w:r>
    </w:p>
    <w:p w14:paraId="6AE9A2A4" w14:textId="2A4930ED" w:rsidR="00FB7234" w:rsidRPr="009379C7" w:rsidRDefault="00FB7234" w:rsidP="009E01B7">
      <w:pPr>
        <w:spacing w:line="480" w:lineRule="auto"/>
        <w:ind w:firstLine="720"/>
        <w:rPr>
          <w:sz w:val="24"/>
          <w:szCs w:val="24"/>
        </w:rPr>
      </w:pPr>
      <w:r w:rsidRPr="009379C7">
        <w:rPr>
          <w:sz w:val="24"/>
          <w:szCs w:val="24"/>
        </w:rPr>
        <w:t>Demographic pirouettes, embodied in population growth and urbanization, impose demands on governmental services. The ever-changing opus of public opinions and values influences policy direction. Governments revise policies to harmonize with evolving needs and expectations.</w:t>
      </w:r>
    </w:p>
    <w:p w14:paraId="20116145" w14:textId="77777777" w:rsidR="00FB7234" w:rsidRPr="00B26857" w:rsidRDefault="00FB7234" w:rsidP="009E01B7">
      <w:pPr>
        <w:spacing w:line="480" w:lineRule="auto"/>
        <w:ind w:firstLine="720"/>
        <w:rPr>
          <w:b/>
          <w:bCs/>
          <w:sz w:val="24"/>
          <w:szCs w:val="24"/>
        </w:rPr>
      </w:pPr>
      <w:r w:rsidRPr="009379C7">
        <w:rPr>
          <w:sz w:val="24"/>
          <w:szCs w:val="24"/>
        </w:rPr>
        <w:t xml:space="preserve">   </w:t>
      </w:r>
      <w:r w:rsidRPr="00B26857">
        <w:rPr>
          <w:b/>
          <w:bCs/>
          <w:sz w:val="24"/>
          <w:szCs w:val="24"/>
        </w:rPr>
        <w:t xml:space="preserve"> External Crescendo: Technological Symphony and Global Challenges Overture</w:t>
      </w:r>
    </w:p>
    <w:p w14:paraId="510518A7" w14:textId="458E00CC" w:rsidR="00FB7234" w:rsidRPr="009379C7" w:rsidRDefault="00FB7234" w:rsidP="009E01B7">
      <w:pPr>
        <w:spacing w:line="480" w:lineRule="auto"/>
        <w:ind w:firstLine="720"/>
        <w:rPr>
          <w:sz w:val="24"/>
          <w:szCs w:val="24"/>
        </w:rPr>
      </w:pPr>
      <w:r w:rsidRPr="009379C7">
        <w:rPr>
          <w:sz w:val="24"/>
          <w:szCs w:val="24"/>
        </w:rPr>
        <w:t>Technological advances strike a chord, and the global community’s interconnected symphony creates challenges and opportunities. Policies addressing cybersecurity, data privacy, and international cooperation undergo revisions to dance in tandem with rapidly changing technological and global crescendos.</w:t>
      </w:r>
    </w:p>
    <w:p w14:paraId="4B8FA6F8" w14:textId="77777777" w:rsidR="00FB7234" w:rsidRPr="00B26857" w:rsidRDefault="00FB7234" w:rsidP="009E01B7">
      <w:pPr>
        <w:spacing w:line="480" w:lineRule="auto"/>
        <w:ind w:firstLine="720"/>
        <w:rPr>
          <w:b/>
          <w:bCs/>
          <w:sz w:val="24"/>
          <w:szCs w:val="24"/>
        </w:rPr>
      </w:pPr>
      <w:r w:rsidRPr="00B26857">
        <w:rPr>
          <w:b/>
          <w:bCs/>
          <w:sz w:val="24"/>
          <w:szCs w:val="24"/>
        </w:rPr>
        <w:t xml:space="preserve">   Harmonics of Policy Revision Symphony</w:t>
      </w:r>
    </w:p>
    <w:p w14:paraId="176E7D0D" w14:textId="1C190AAA" w:rsidR="00FB7234" w:rsidRPr="009379C7" w:rsidRDefault="00FB7234" w:rsidP="009E01B7">
      <w:pPr>
        <w:spacing w:line="480" w:lineRule="auto"/>
        <w:ind w:firstLine="720"/>
        <w:rPr>
          <w:sz w:val="24"/>
          <w:szCs w:val="24"/>
        </w:rPr>
      </w:pPr>
      <w:r w:rsidRPr="009379C7">
        <w:rPr>
          <w:sz w:val="24"/>
          <w:szCs w:val="24"/>
        </w:rPr>
        <w:lastRenderedPageBreak/>
        <w:t xml:space="preserve">The symphony of revising government policies unfolds through intricate harmonics, a </w:t>
      </w:r>
      <w:r w:rsidR="007A3D3D" w:rsidRPr="009379C7">
        <w:rPr>
          <w:sz w:val="24"/>
          <w:szCs w:val="24"/>
        </w:rPr>
        <w:t>mélange</w:t>
      </w:r>
      <w:r w:rsidRPr="009379C7">
        <w:rPr>
          <w:sz w:val="24"/>
          <w:szCs w:val="24"/>
        </w:rPr>
        <w:t xml:space="preserve"> of mechanisms pirouetting across diverse political stages. Amid this orchestral spectacle, common stages and approaches emerge, each contributing to the harmonious evolution of policies.</w:t>
      </w:r>
    </w:p>
    <w:p w14:paraId="7373F25F" w14:textId="57C1698A" w:rsidR="00FB7234" w:rsidRPr="00B26857" w:rsidRDefault="0063115A" w:rsidP="009E01B7">
      <w:pPr>
        <w:spacing w:line="480" w:lineRule="auto"/>
        <w:ind w:firstLine="720"/>
        <w:rPr>
          <w:b/>
          <w:bCs/>
          <w:sz w:val="24"/>
          <w:szCs w:val="24"/>
        </w:rPr>
      </w:pPr>
      <w:r w:rsidRPr="009379C7">
        <w:rPr>
          <w:sz w:val="24"/>
          <w:szCs w:val="24"/>
        </w:rPr>
        <w:t xml:space="preserve"> </w:t>
      </w:r>
      <w:r w:rsidRPr="00B26857">
        <w:rPr>
          <w:b/>
          <w:bCs/>
          <w:sz w:val="24"/>
          <w:szCs w:val="24"/>
        </w:rPr>
        <w:t xml:space="preserve">  </w:t>
      </w:r>
      <w:r w:rsidR="00FB7234" w:rsidRPr="00B26857">
        <w:rPr>
          <w:b/>
          <w:bCs/>
          <w:sz w:val="24"/>
          <w:szCs w:val="24"/>
        </w:rPr>
        <w:t xml:space="preserve">  Aria of Policy Analysis and Evaluation</w:t>
      </w:r>
    </w:p>
    <w:p w14:paraId="42B6C3AE" w14:textId="2BAC0476" w:rsidR="00FB7234" w:rsidRPr="009379C7" w:rsidRDefault="00FB7234" w:rsidP="009E01B7">
      <w:pPr>
        <w:spacing w:line="480" w:lineRule="auto"/>
        <w:ind w:firstLine="720"/>
        <w:rPr>
          <w:sz w:val="24"/>
          <w:szCs w:val="24"/>
        </w:rPr>
      </w:pPr>
      <w:r w:rsidRPr="009379C7">
        <w:rPr>
          <w:sz w:val="24"/>
          <w:szCs w:val="24"/>
        </w:rPr>
        <w:t>Before the symphony of revisions commences, a resonant aria of policy analysis and evaluation takes center stage. The effectiveness of existing policies becomes the musical score, with notes of data-driven decision-making echoing through the hallowed halls of governance.</w:t>
      </w:r>
    </w:p>
    <w:p w14:paraId="02BF8521" w14:textId="70089EA9" w:rsidR="00FB7234" w:rsidRPr="00B26857" w:rsidRDefault="00FB7234" w:rsidP="009E01B7">
      <w:pPr>
        <w:spacing w:line="480" w:lineRule="auto"/>
        <w:ind w:firstLine="720"/>
        <w:rPr>
          <w:b/>
          <w:bCs/>
          <w:sz w:val="24"/>
          <w:szCs w:val="24"/>
        </w:rPr>
      </w:pPr>
      <w:r w:rsidRPr="009379C7">
        <w:rPr>
          <w:sz w:val="24"/>
          <w:szCs w:val="24"/>
        </w:rPr>
        <w:t xml:space="preserve">   </w:t>
      </w:r>
      <w:r w:rsidRPr="00B26857">
        <w:rPr>
          <w:b/>
          <w:bCs/>
          <w:sz w:val="24"/>
          <w:szCs w:val="24"/>
        </w:rPr>
        <w:t>Sonata of Stakeholder Consultation and Engagement</w:t>
      </w:r>
    </w:p>
    <w:p w14:paraId="76FA9683" w14:textId="7021F721" w:rsidR="00FB7234" w:rsidRPr="009379C7" w:rsidRDefault="00FB7234" w:rsidP="009E01B7">
      <w:pPr>
        <w:spacing w:line="480" w:lineRule="auto"/>
        <w:ind w:firstLine="720"/>
        <w:rPr>
          <w:sz w:val="24"/>
          <w:szCs w:val="24"/>
        </w:rPr>
      </w:pPr>
      <w:r w:rsidRPr="009379C7">
        <w:rPr>
          <w:sz w:val="24"/>
          <w:szCs w:val="24"/>
        </w:rPr>
        <w:t>Governments engage in a sonata, resonating with various stakeholders—citizens, experts, and interest groups. This symphonic engagement gathers diverse perspectives, creating a harmonious cacophony that contributes to inclusive and informed decision-making, a cadence of societal harmony.</w:t>
      </w:r>
    </w:p>
    <w:p w14:paraId="26728EDD" w14:textId="28E5D646" w:rsidR="00FB7234" w:rsidRPr="00AE4D68" w:rsidRDefault="00FB7234" w:rsidP="009E01B7">
      <w:pPr>
        <w:spacing w:line="480" w:lineRule="auto"/>
        <w:ind w:firstLine="720"/>
        <w:rPr>
          <w:b/>
          <w:bCs/>
          <w:sz w:val="24"/>
          <w:szCs w:val="24"/>
        </w:rPr>
      </w:pPr>
      <w:r w:rsidRPr="009379C7">
        <w:rPr>
          <w:sz w:val="24"/>
          <w:szCs w:val="24"/>
        </w:rPr>
        <w:t xml:space="preserve">   </w:t>
      </w:r>
      <w:r w:rsidRPr="00AE4D68">
        <w:rPr>
          <w:b/>
          <w:bCs/>
          <w:sz w:val="24"/>
          <w:szCs w:val="24"/>
        </w:rPr>
        <w:t>Allegro of Legislative Processes</w:t>
      </w:r>
    </w:p>
    <w:p w14:paraId="31962ED1" w14:textId="4D623C32" w:rsidR="00FB7234" w:rsidRPr="009379C7" w:rsidRDefault="00FB7234" w:rsidP="009E01B7">
      <w:pPr>
        <w:spacing w:line="480" w:lineRule="auto"/>
        <w:ind w:firstLine="720"/>
        <w:rPr>
          <w:sz w:val="24"/>
          <w:szCs w:val="24"/>
        </w:rPr>
      </w:pPr>
      <w:r w:rsidRPr="009379C7">
        <w:rPr>
          <w:sz w:val="24"/>
          <w:szCs w:val="24"/>
        </w:rPr>
        <w:t>The symphonic journey of policy revisions progresses through the allegro of legislative scrutiny. Lawmakers engage in dynamic discourse, reviewing proposed changes and debating their merits. This legislative cadence ensures revisions resonate with legal frameworks and dance to the democratic principles’ beat.</w:t>
      </w:r>
    </w:p>
    <w:p w14:paraId="3180D0AF" w14:textId="77777777" w:rsidR="00537C47" w:rsidRPr="00AE4D68" w:rsidRDefault="00FB7234" w:rsidP="009E01B7">
      <w:pPr>
        <w:spacing w:line="480" w:lineRule="auto"/>
        <w:ind w:firstLine="720"/>
        <w:rPr>
          <w:b/>
          <w:bCs/>
          <w:sz w:val="24"/>
          <w:szCs w:val="24"/>
        </w:rPr>
      </w:pPr>
      <w:r w:rsidRPr="009379C7">
        <w:rPr>
          <w:sz w:val="24"/>
          <w:szCs w:val="24"/>
        </w:rPr>
        <w:t xml:space="preserve">    </w:t>
      </w:r>
      <w:r w:rsidRPr="00AE4D68">
        <w:rPr>
          <w:b/>
          <w:bCs/>
          <w:sz w:val="24"/>
          <w:szCs w:val="24"/>
        </w:rPr>
        <w:t>Rhapsody of Implementation and Monitoring</w:t>
      </w:r>
    </w:p>
    <w:p w14:paraId="2D4DEDA1" w14:textId="1A9DC44F" w:rsidR="00FB7234" w:rsidRPr="009379C7" w:rsidRDefault="00FB7234" w:rsidP="009E01B7">
      <w:pPr>
        <w:spacing w:line="480" w:lineRule="auto"/>
        <w:ind w:firstLine="720"/>
        <w:rPr>
          <w:sz w:val="24"/>
          <w:szCs w:val="24"/>
        </w:rPr>
      </w:pPr>
      <w:r w:rsidRPr="009379C7">
        <w:rPr>
          <w:sz w:val="24"/>
          <w:szCs w:val="24"/>
        </w:rPr>
        <w:lastRenderedPageBreak/>
        <w:t>Successful policy revision transcends the legislative sonata. An enraptured rhapsody of implementation and monitoring ensues, requiring governments to assess the symphony’s resonance in the real-world amphitheater. Adjustments, akin to musical embellishments, are made based on real-world outcomes.</w:t>
      </w:r>
    </w:p>
    <w:p w14:paraId="6D3B8B9D" w14:textId="77777777" w:rsidR="00FB7234" w:rsidRPr="00AE4D68" w:rsidRDefault="00FB7234" w:rsidP="009E01B7">
      <w:pPr>
        <w:spacing w:line="480" w:lineRule="auto"/>
        <w:ind w:firstLine="720"/>
        <w:rPr>
          <w:b/>
          <w:bCs/>
          <w:sz w:val="24"/>
          <w:szCs w:val="24"/>
        </w:rPr>
      </w:pPr>
      <w:r w:rsidRPr="009379C7">
        <w:rPr>
          <w:sz w:val="24"/>
          <w:szCs w:val="24"/>
        </w:rPr>
        <w:t xml:space="preserve"> </w:t>
      </w:r>
      <w:r w:rsidRPr="00AE4D68">
        <w:rPr>
          <w:b/>
          <w:bCs/>
          <w:sz w:val="24"/>
          <w:szCs w:val="24"/>
        </w:rPr>
        <w:t xml:space="preserve">  The Overture of Policy Evolution on Governance</w:t>
      </w:r>
    </w:p>
    <w:p w14:paraId="2173B57F" w14:textId="77777777" w:rsidR="00FB7234" w:rsidRPr="009379C7" w:rsidRDefault="00FB7234" w:rsidP="009E01B7">
      <w:pPr>
        <w:spacing w:line="480" w:lineRule="auto"/>
        <w:ind w:firstLine="720"/>
        <w:rPr>
          <w:sz w:val="24"/>
          <w:szCs w:val="24"/>
        </w:rPr>
      </w:pPr>
      <w:r w:rsidRPr="009379C7">
        <w:rPr>
          <w:sz w:val="24"/>
          <w:szCs w:val="24"/>
        </w:rPr>
        <w:t>The symphonic evolution of government policy revisions conducts a magnum opus, casting a profound influence on the governance tapestry. It orchestrates the relationship between the state and its citizens, dictates economic harmonics, and stages the grand theater for societal progress.</w:t>
      </w:r>
    </w:p>
    <w:p w14:paraId="66A8AE80" w14:textId="77777777" w:rsidR="00FB7234" w:rsidRPr="00842DBE" w:rsidRDefault="00FB7234" w:rsidP="009E01B7">
      <w:pPr>
        <w:spacing w:line="480" w:lineRule="auto"/>
        <w:ind w:firstLine="720"/>
        <w:rPr>
          <w:b/>
          <w:bCs/>
          <w:sz w:val="24"/>
          <w:szCs w:val="24"/>
        </w:rPr>
      </w:pPr>
      <w:r w:rsidRPr="00842DBE">
        <w:rPr>
          <w:b/>
          <w:bCs/>
          <w:sz w:val="24"/>
          <w:szCs w:val="24"/>
        </w:rPr>
        <w:t xml:space="preserve">   Crescendo of Adaptability and Responsiveness</w:t>
      </w:r>
    </w:p>
    <w:p w14:paraId="7E75B664" w14:textId="77777777" w:rsidR="00FB7234" w:rsidRPr="009379C7" w:rsidRDefault="00FB7234" w:rsidP="009E01B7">
      <w:pPr>
        <w:spacing w:line="480" w:lineRule="auto"/>
        <w:ind w:firstLine="720"/>
        <w:rPr>
          <w:sz w:val="24"/>
          <w:szCs w:val="24"/>
        </w:rPr>
      </w:pPr>
      <w:r w:rsidRPr="009379C7">
        <w:rPr>
          <w:sz w:val="24"/>
          <w:szCs w:val="24"/>
        </w:rPr>
        <w:t>A government’s ability to dance with grace through shifting tempos is linked to policy evolution. The symphony of revisions enables agility in confronting challenges, seizing opportunities, and fostering a government that dances on the precipice of relevance and effectiveness.</w:t>
      </w:r>
    </w:p>
    <w:p w14:paraId="50666242" w14:textId="0B74A6A0" w:rsidR="00FB7234" w:rsidRPr="00842DBE" w:rsidRDefault="00FB7234" w:rsidP="009E01B7">
      <w:pPr>
        <w:spacing w:line="480" w:lineRule="auto"/>
        <w:ind w:firstLine="720"/>
        <w:rPr>
          <w:b/>
          <w:bCs/>
          <w:sz w:val="24"/>
          <w:szCs w:val="24"/>
        </w:rPr>
      </w:pPr>
      <w:r w:rsidRPr="00842DBE">
        <w:rPr>
          <w:b/>
          <w:bCs/>
          <w:sz w:val="24"/>
          <w:szCs w:val="24"/>
        </w:rPr>
        <w:t xml:space="preserve">   Harmonious Ballet of Innovation and Economic Growth</w:t>
      </w:r>
    </w:p>
    <w:p w14:paraId="02D46502" w14:textId="77777777" w:rsidR="00FB7234" w:rsidRPr="009379C7" w:rsidRDefault="00FB7234" w:rsidP="009E01B7">
      <w:pPr>
        <w:spacing w:line="480" w:lineRule="auto"/>
        <w:ind w:firstLine="720"/>
        <w:rPr>
          <w:sz w:val="24"/>
          <w:szCs w:val="24"/>
        </w:rPr>
      </w:pPr>
      <w:r w:rsidRPr="009379C7">
        <w:rPr>
          <w:sz w:val="24"/>
          <w:szCs w:val="24"/>
        </w:rPr>
        <w:t>Dynamic policies, as the choreography of innovation and economic growth, become the linchpin of a nation’s prosperity. Governments, enmeshed in the rhythmic dance of policy revisions, nurture environments conducive to entrepreneurship, research and development, contributing to a sustained crescendo of economic advancement.</w:t>
      </w:r>
    </w:p>
    <w:p w14:paraId="6BABA091" w14:textId="77777777" w:rsidR="00FB7234" w:rsidRPr="00842DBE" w:rsidRDefault="00FB7234" w:rsidP="009E01B7">
      <w:pPr>
        <w:spacing w:line="480" w:lineRule="auto"/>
        <w:ind w:firstLine="720"/>
        <w:rPr>
          <w:b/>
          <w:bCs/>
          <w:sz w:val="24"/>
          <w:szCs w:val="24"/>
        </w:rPr>
      </w:pPr>
      <w:r w:rsidRPr="00842DBE">
        <w:rPr>
          <w:b/>
          <w:bCs/>
          <w:sz w:val="24"/>
          <w:szCs w:val="24"/>
        </w:rPr>
        <w:t xml:space="preserve">    Serenade of Social Cohesion</w:t>
      </w:r>
    </w:p>
    <w:p w14:paraId="371DF974" w14:textId="77777777" w:rsidR="00FB7234" w:rsidRPr="009379C7" w:rsidRDefault="00FB7234" w:rsidP="009E01B7">
      <w:pPr>
        <w:spacing w:line="480" w:lineRule="auto"/>
        <w:ind w:firstLine="720"/>
        <w:rPr>
          <w:sz w:val="24"/>
          <w:szCs w:val="24"/>
        </w:rPr>
      </w:pPr>
      <w:r w:rsidRPr="009379C7">
        <w:rPr>
          <w:sz w:val="24"/>
          <w:szCs w:val="24"/>
        </w:rPr>
        <w:lastRenderedPageBreak/>
        <w:t>Policy revisions take center stage in the serenade of social cohesion. They address inequities, promote inclusivity, and respond to the sonorous concerns of social justice. Governments contribute to a harmonious and stable societal composition, orchestrating a symphony of unity.</w:t>
      </w:r>
    </w:p>
    <w:p w14:paraId="20AA0D51" w14:textId="77777777" w:rsidR="00FB7234" w:rsidRPr="00842DBE" w:rsidRDefault="00FB7234" w:rsidP="009E01B7">
      <w:pPr>
        <w:spacing w:line="480" w:lineRule="auto"/>
        <w:ind w:firstLine="720"/>
        <w:rPr>
          <w:b/>
          <w:bCs/>
          <w:sz w:val="24"/>
          <w:szCs w:val="24"/>
        </w:rPr>
      </w:pPr>
      <w:r w:rsidRPr="00842DBE">
        <w:rPr>
          <w:b/>
          <w:bCs/>
          <w:sz w:val="24"/>
          <w:szCs w:val="24"/>
        </w:rPr>
        <w:t xml:space="preserve">   Sonnets of Policy Evolution: Notable Crescendos in Governance</w:t>
      </w:r>
    </w:p>
    <w:p w14:paraId="29544660" w14:textId="77777777" w:rsidR="00FB7234" w:rsidRPr="009379C7" w:rsidRDefault="00FB7234" w:rsidP="009E01B7">
      <w:pPr>
        <w:spacing w:line="480" w:lineRule="auto"/>
        <w:ind w:firstLine="720"/>
        <w:rPr>
          <w:sz w:val="24"/>
          <w:szCs w:val="24"/>
        </w:rPr>
      </w:pPr>
      <w:r w:rsidRPr="009379C7">
        <w:rPr>
          <w:sz w:val="24"/>
          <w:szCs w:val="24"/>
        </w:rPr>
        <w:t>To illuminate the concepts discussed, let’s explore sonnets, poetic narratives, of countries that have undergone significant policy revisions. These poetic crescendos unveil the diverse paths nations tread in response to evolving symphonies of challenges.</w:t>
      </w:r>
    </w:p>
    <w:p w14:paraId="18D2C041" w14:textId="77777777" w:rsidR="00FB7234" w:rsidRPr="009202D9" w:rsidRDefault="00FB7234" w:rsidP="009E01B7">
      <w:pPr>
        <w:spacing w:line="480" w:lineRule="auto"/>
        <w:ind w:firstLine="720"/>
        <w:rPr>
          <w:b/>
          <w:bCs/>
          <w:sz w:val="24"/>
          <w:szCs w:val="24"/>
        </w:rPr>
      </w:pPr>
      <w:r w:rsidRPr="009379C7">
        <w:rPr>
          <w:sz w:val="24"/>
          <w:szCs w:val="24"/>
        </w:rPr>
        <w:t xml:space="preserve">  </w:t>
      </w:r>
      <w:r w:rsidRPr="009202D9">
        <w:rPr>
          <w:b/>
          <w:bCs/>
          <w:sz w:val="24"/>
          <w:szCs w:val="24"/>
        </w:rPr>
        <w:t xml:space="preserve"> Sweden: Sonnet of Social Welfare Reforms</w:t>
      </w:r>
    </w:p>
    <w:p w14:paraId="2DC6EECD" w14:textId="77777777" w:rsidR="00FB7234" w:rsidRPr="009379C7" w:rsidRDefault="00FB7234" w:rsidP="009E01B7">
      <w:pPr>
        <w:spacing w:line="480" w:lineRule="auto"/>
        <w:ind w:firstLine="720"/>
        <w:rPr>
          <w:sz w:val="24"/>
          <w:szCs w:val="24"/>
        </w:rPr>
      </w:pPr>
      <w:r w:rsidRPr="009379C7">
        <w:rPr>
          <w:sz w:val="24"/>
          <w:szCs w:val="24"/>
        </w:rPr>
        <w:t>Sweden’s lyrical approach to social welfare underwent a sonnet of substantial revisions in the mid-20</w:t>
      </w:r>
      <w:r w:rsidRPr="009379C7">
        <w:rPr>
          <w:sz w:val="24"/>
          <w:szCs w:val="24"/>
          <w:vertAlign w:val="superscript"/>
        </w:rPr>
        <w:t>th</w:t>
      </w:r>
      <w:r w:rsidRPr="009379C7">
        <w:rPr>
          <w:sz w:val="24"/>
          <w:szCs w:val="24"/>
        </w:rPr>
        <w:t xml:space="preserve"> century. The country’s policies evolved to compose a melodic balance between market forces and social equality—a robust welfare state, an anthem cited as a model for others.</w:t>
      </w:r>
    </w:p>
    <w:p w14:paraId="45C8AAD7" w14:textId="77777777" w:rsidR="00FB7234" w:rsidRPr="009202D9" w:rsidRDefault="00FB7234" w:rsidP="009E01B7">
      <w:pPr>
        <w:spacing w:line="480" w:lineRule="auto"/>
        <w:ind w:firstLine="720"/>
        <w:rPr>
          <w:b/>
          <w:bCs/>
          <w:sz w:val="24"/>
          <w:szCs w:val="24"/>
        </w:rPr>
      </w:pPr>
      <w:r w:rsidRPr="009379C7">
        <w:rPr>
          <w:sz w:val="24"/>
          <w:szCs w:val="24"/>
        </w:rPr>
        <w:t xml:space="preserve">   </w:t>
      </w:r>
      <w:r w:rsidRPr="009202D9">
        <w:rPr>
          <w:b/>
          <w:bCs/>
          <w:sz w:val="24"/>
          <w:szCs w:val="24"/>
        </w:rPr>
        <w:t>Singapore: Ode to Economic Transformation</w:t>
      </w:r>
    </w:p>
    <w:p w14:paraId="2858B007" w14:textId="1AA987B8" w:rsidR="00FB7234" w:rsidRPr="009379C7" w:rsidRDefault="00FB7234" w:rsidP="009E01B7">
      <w:pPr>
        <w:spacing w:line="480" w:lineRule="auto"/>
        <w:ind w:firstLine="720"/>
        <w:rPr>
          <w:sz w:val="24"/>
          <w:szCs w:val="24"/>
        </w:rPr>
      </w:pPr>
      <w:r w:rsidRPr="009379C7">
        <w:rPr>
          <w:sz w:val="24"/>
          <w:szCs w:val="24"/>
        </w:rPr>
        <w:t>Singapore’s lyrical journey, an ode to economic metamorphosis, involved strategic policy revisions. The government’s proactive sonnet, a composition of economic planning and innovation, conducted a remarkable transformation—a harmonious crescendo echoing through the decades.</w:t>
      </w:r>
    </w:p>
    <w:p w14:paraId="6D65B350" w14:textId="51214990" w:rsidR="00FB7234" w:rsidRPr="009379C7" w:rsidRDefault="00BC61CF" w:rsidP="009E01B7">
      <w:pPr>
        <w:spacing w:line="480" w:lineRule="auto"/>
        <w:ind w:firstLine="720"/>
        <w:rPr>
          <w:sz w:val="24"/>
          <w:szCs w:val="24"/>
        </w:rPr>
      </w:pPr>
      <w:r>
        <w:rPr>
          <w:b/>
          <w:bCs/>
          <w:sz w:val="24"/>
          <w:szCs w:val="24"/>
        </w:rPr>
        <w:t>C</w:t>
      </w:r>
      <w:r w:rsidR="009202D9" w:rsidRPr="009202D9">
        <w:rPr>
          <w:b/>
          <w:bCs/>
          <w:sz w:val="24"/>
          <w:szCs w:val="24"/>
        </w:rPr>
        <w:t>hallenges in the Symphony of Policy Evolution</w:t>
      </w:r>
      <w:r w:rsidR="00FB7234" w:rsidRPr="009379C7">
        <w:rPr>
          <w:sz w:val="24"/>
          <w:szCs w:val="24"/>
        </w:rPr>
        <w:t xml:space="preserve">   </w:t>
      </w:r>
    </w:p>
    <w:p w14:paraId="557FBDAB" w14:textId="77777777" w:rsidR="00FB7234" w:rsidRPr="009379C7" w:rsidRDefault="00FB7234" w:rsidP="009E01B7">
      <w:pPr>
        <w:spacing w:line="480" w:lineRule="auto"/>
        <w:ind w:firstLine="720"/>
        <w:rPr>
          <w:sz w:val="24"/>
          <w:szCs w:val="24"/>
        </w:rPr>
      </w:pPr>
      <w:r w:rsidRPr="009379C7">
        <w:rPr>
          <w:sz w:val="24"/>
          <w:szCs w:val="24"/>
        </w:rPr>
        <w:lastRenderedPageBreak/>
        <w:t>Yet, amid the symphonic splendor of policy evolution, challenges, dissonant notes, weave their way into the melody. Governments grapple with diverse obstacles that can impede the smooth evolution of policies, creating a counterpoint to the harmonious symphony.</w:t>
      </w:r>
    </w:p>
    <w:p w14:paraId="42C6F1E4" w14:textId="77777777" w:rsidR="00FB7234" w:rsidRPr="00BC61CF" w:rsidRDefault="00FB7234" w:rsidP="009E01B7">
      <w:pPr>
        <w:spacing w:line="480" w:lineRule="auto"/>
        <w:ind w:firstLine="720"/>
        <w:rPr>
          <w:b/>
          <w:bCs/>
          <w:sz w:val="24"/>
          <w:szCs w:val="24"/>
        </w:rPr>
      </w:pPr>
      <w:r w:rsidRPr="00BC61CF">
        <w:rPr>
          <w:b/>
          <w:bCs/>
          <w:sz w:val="24"/>
          <w:szCs w:val="24"/>
        </w:rPr>
        <w:t xml:space="preserve">   Discord of Political Resistance and Ideological Differences</w:t>
      </w:r>
    </w:p>
    <w:p w14:paraId="04679341" w14:textId="77777777" w:rsidR="00FB7234" w:rsidRPr="009379C7" w:rsidRDefault="00FB7234" w:rsidP="009E01B7">
      <w:pPr>
        <w:spacing w:line="480" w:lineRule="auto"/>
        <w:ind w:firstLine="720"/>
        <w:rPr>
          <w:sz w:val="24"/>
          <w:szCs w:val="24"/>
        </w:rPr>
      </w:pPr>
      <w:r w:rsidRPr="009379C7">
        <w:rPr>
          <w:sz w:val="24"/>
          <w:szCs w:val="24"/>
        </w:rPr>
        <w:t>Policy revisions encounter the discord of political opposition and ideological dissonance. Striking a harmonious chord between competing interests and maintaining a political consensus becomes a symphonic challenge.</w:t>
      </w:r>
    </w:p>
    <w:p w14:paraId="04C5E336" w14:textId="7379A6B5" w:rsidR="00FB7234" w:rsidRPr="00BC61CF" w:rsidRDefault="00FB7234" w:rsidP="009E01B7">
      <w:pPr>
        <w:spacing w:line="480" w:lineRule="auto"/>
        <w:ind w:firstLine="720"/>
        <w:rPr>
          <w:b/>
          <w:bCs/>
          <w:sz w:val="24"/>
          <w:szCs w:val="24"/>
        </w:rPr>
      </w:pPr>
      <w:r w:rsidRPr="009379C7">
        <w:rPr>
          <w:sz w:val="24"/>
          <w:szCs w:val="24"/>
        </w:rPr>
        <w:t xml:space="preserve">   </w:t>
      </w:r>
      <w:r w:rsidRPr="00BC61CF">
        <w:rPr>
          <w:b/>
          <w:bCs/>
          <w:sz w:val="24"/>
          <w:szCs w:val="24"/>
        </w:rPr>
        <w:t>Constraints in the Orchestra: Resource Constraints</w:t>
      </w:r>
    </w:p>
    <w:p w14:paraId="36AA361B" w14:textId="77777777" w:rsidR="00FB7234" w:rsidRPr="009379C7" w:rsidRDefault="00FB7234" w:rsidP="009E01B7">
      <w:pPr>
        <w:spacing w:line="480" w:lineRule="auto"/>
        <w:ind w:firstLine="720"/>
        <w:rPr>
          <w:sz w:val="24"/>
          <w:szCs w:val="24"/>
        </w:rPr>
      </w:pPr>
      <w:r w:rsidRPr="009379C7">
        <w:rPr>
          <w:sz w:val="24"/>
          <w:szCs w:val="24"/>
        </w:rPr>
        <w:t>Implementing policy changes orchestrates a symphony that demands financial and human resources. Governments face the challenge of allocating resources effectively, a complex composition particularly when faced with competing priorities.</w:t>
      </w:r>
    </w:p>
    <w:p w14:paraId="2C655141" w14:textId="1847C5F3" w:rsidR="00FB7234" w:rsidRPr="00D95F24" w:rsidRDefault="006714BD" w:rsidP="009E01B7">
      <w:pPr>
        <w:spacing w:line="480" w:lineRule="auto"/>
        <w:ind w:firstLine="720"/>
        <w:rPr>
          <w:b/>
          <w:bCs/>
          <w:sz w:val="24"/>
          <w:szCs w:val="24"/>
        </w:rPr>
      </w:pPr>
      <w:r w:rsidRPr="00D95F24">
        <w:rPr>
          <w:b/>
          <w:bCs/>
          <w:sz w:val="24"/>
          <w:szCs w:val="24"/>
        </w:rPr>
        <w:t xml:space="preserve">   </w:t>
      </w:r>
      <w:r w:rsidR="00FB7234" w:rsidRPr="00D95F24">
        <w:rPr>
          <w:b/>
          <w:bCs/>
          <w:sz w:val="24"/>
          <w:szCs w:val="24"/>
        </w:rPr>
        <w:t xml:space="preserve"> The Coda of Future Harmonics: Navigating the Enigmatic Symphony</w:t>
      </w:r>
    </w:p>
    <w:p w14:paraId="0A36C2E7" w14:textId="6DB905A6" w:rsidR="00D30FA5" w:rsidRPr="009379C7" w:rsidRDefault="00FB7234" w:rsidP="009E01B7">
      <w:pPr>
        <w:spacing w:line="480" w:lineRule="auto"/>
        <w:ind w:firstLine="720"/>
        <w:rPr>
          <w:sz w:val="24"/>
          <w:szCs w:val="24"/>
        </w:rPr>
      </w:pPr>
      <w:r w:rsidRPr="009379C7">
        <w:rPr>
          <w:sz w:val="24"/>
          <w:szCs w:val="24"/>
        </w:rPr>
        <w:t>As we stand at the precipice of the symphony of government policy revision, the journey continues. The complexity of policies, entangled in the threads of time, awaits further exploration, promising an ongoing symphonic saga in the governance tapestry.</w:t>
      </w:r>
    </w:p>
    <w:p w14:paraId="61A9C3BF" w14:textId="06FA483F" w:rsidR="00FB7234" w:rsidRDefault="00E15AD3" w:rsidP="009E01B7">
      <w:pPr>
        <w:spacing w:line="480" w:lineRule="auto"/>
        <w:ind w:firstLine="720"/>
        <w:rPr>
          <w:sz w:val="24"/>
          <w:szCs w:val="24"/>
        </w:rPr>
      </w:pPr>
      <w:r>
        <w:rPr>
          <w:sz w:val="24"/>
          <w:szCs w:val="24"/>
        </w:rPr>
        <w:t xml:space="preserve">Conclusion </w:t>
      </w:r>
    </w:p>
    <w:p w14:paraId="553C4CA0" w14:textId="77777777" w:rsidR="008B11A4" w:rsidRDefault="00E15AD3" w:rsidP="009E01B7">
      <w:pPr>
        <w:spacing w:line="480" w:lineRule="auto"/>
        <w:ind w:firstLine="720"/>
        <w:rPr>
          <w:sz w:val="24"/>
          <w:szCs w:val="24"/>
        </w:rPr>
      </w:pPr>
      <w:r>
        <w:rPr>
          <w:sz w:val="24"/>
          <w:szCs w:val="24"/>
        </w:rPr>
        <w:t>In conclusion, the symphony of government policy evolution orchestrates a complex and dynamic narrative in the governance of nations. As we delved into the historical underpinnings, explored the pivotal moments such as the Industrial Revolution, and dissected the catalysts driving policy revisions, a kaleidoscope of interconnected themes emerged.</w:t>
      </w:r>
    </w:p>
    <w:p w14:paraId="20C22B4E" w14:textId="37230324" w:rsidR="00E15AD3" w:rsidRDefault="00E15AD3" w:rsidP="009E01B7">
      <w:pPr>
        <w:spacing w:line="480" w:lineRule="auto"/>
        <w:ind w:firstLine="720"/>
        <w:rPr>
          <w:sz w:val="24"/>
          <w:szCs w:val="24"/>
        </w:rPr>
      </w:pPr>
      <w:r>
        <w:rPr>
          <w:sz w:val="24"/>
          <w:szCs w:val="24"/>
        </w:rPr>
        <w:lastRenderedPageBreak/>
        <w:t>The harmonious ballet of innovation and economic growth, the serenade of social cohesion, and the allegro of legislative processes underscored the profound impact of policy evolution on governance. Notably, case studies of Sweden and Singapore served as poignant sonnets, illustrating how nations navigate the intricate symphonies of change.</w:t>
      </w:r>
    </w:p>
    <w:p w14:paraId="3C22D23F" w14:textId="77777777" w:rsidR="00E15AD3" w:rsidRDefault="00E15AD3" w:rsidP="009E01B7">
      <w:pPr>
        <w:spacing w:line="480" w:lineRule="auto"/>
        <w:ind w:firstLine="720"/>
        <w:rPr>
          <w:sz w:val="24"/>
          <w:szCs w:val="24"/>
        </w:rPr>
      </w:pPr>
      <w:r>
        <w:rPr>
          <w:sz w:val="24"/>
          <w:szCs w:val="24"/>
        </w:rPr>
        <w:t>Yet, challenges in the form of political discord and resource constraints present dissonant notes in this symphony. Governments, akin to skilled conductors, must navigate these obstacles to ensure the harmonious progression of policies.</w:t>
      </w:r>
    </w:p>
    <w:p w14:paraId="66EC21F5" w14:textId="459B264C" w:rsidR="00A86157" w:rsidRDefault="008E7F7B" w:rsidP="009E01B7">
      <w:pPr>
        <w:spacing w:line="480" w:lineRule="auto"/>
        <w:ind w:firstLine="720"/>
        <w:rPr>
          <w:sz w:val="24"/>
          <w:szCs w:val="24"/>
        </w:rPr>
      </w:pPr>
      <w:r>
        <w:rPr>
          <w:sz w:val="24"/>
          <w:szCs w:val="24"/>
        </w:rPr>
        <w:t xml:space="preserve">     </w:t>
      </w:r>
      <w:r w:rsidR="00E15AD3">
        <w:rPr>
          <w:sz w:val="24"/>
          <w:szCs w:val="24"/>
        </w:rPr>
        <w:t>As we stand at the coda of this enigmatic symphony, the journey continues. The complexities of policies, entwined in the threads of time, beckon further exploration. Governments must remain vigilant, embracing innovative approaches and collaborative efforts to navigate the evolving challenges of the 21</w:t>
      </w:r>
      <w:r w:rsidR="00E15AD3" w:rsidRPr="00E15AD3">
        <w:rPr>
          <w:sz w:val="24"/>
          <w:szCs w:val="24"/>
          <w:vertAlign w:val="superscript"/>
        </w:rPr>
        <w:t>st</w:t>
      </w:r>
      <w:r w:rsidR="00E15AD3">
        <w:rPr>
          <w:sz w:val="24"/>
          <w:szCs w:val="24"/>
        </w:rPr>
        <w:t xml:space="preserve"> century. In this ongoing saga, the governance tapestry unfolds with resilience, inclusivity, and the promise of sustained progress.</w:t>
      </w:r>
    </w:p>
    <w:p w14:paraId="6C18FDF5" w14:textId="77777777" w:rsidR="00A86157" w:rsidRDefault="00A86157">
      <w:pPr>
        <w:rPr>
          <w:sz w:val="24"/>
          <w:szCs w:val="24"/>
        </w:rPr>
      </w:pPr>
      <w:r>
        <w:rPr>
          <w:sz w:val="24"/>
          <w:szCs w:val="24"/>
        </w:rPr>
        <w:br w:type="page"/>
      </w:r>
    </w:p>
    <w:p w14:paraId="02D6B9AA" w14:textId="6695AE87" w:rsidR="00526B32" w:rsidRPr="008F6BAC" w:rsidRDefault="00E179DD" w:rsidP="00264771">
      <w:pPr>
        <w:spacing w:line="240" w:lineRule="auto"/>
        <w:jc w:val="center"/>
        <w:rPr>
          <w:b/>
          <w:bCs/>
          <w:sz w:val="24"/>
          <w:szCs w:val="24"/>
        </w:rPr>
      </w:pPr>
      <w:r w:rsidRPr="008F6BAC">
        <w:rPr>
          <w:b/>
          <w:bCs/>
          <w:sz w:val="24"/>
          <w:szCs w:val="24"/>
        </w:rPr>
        <w:lastRenderedPageBreak/>
        <w:t>Reference</w:t>
      </w:r>
      <w:r w:rsidR="008B77F9">
        <w:rPr>
          <w:b/>
          <w:bCs/>
          <w:sz w:val="24"/>
          <w:szCs w:val="24"/>
        </w:rPr>
        <w:t xml:space="preserve">s </w:t>
      </w:r>
    </w:p>
    <w:p w14:paraId="029D5786" w14:textId="77777777" w:rsidR="00526B32" w:rsidRPr="00A12387" w:rsidRDefault="00526B32" w:rsidP="00647162">
      <w:pPr>
        <w:spacing w:line="240" w:lineRule="auto"/>
        <w:rPr>
          <w:sz w:val="24"/>
          <w:szCs w:val="24"/>
        </w:rPr>
      </w:pPr>
    </w:p>
    <w:p w14:paraId="69335BF6" w14:textId="471F8735" w:rsidR="00526B32" w:rsidRPr="001D5A4F" w:rsidRDefault="00526B32" w:rsidP="003368F8">
      <w:pPr>
        <w:spacing w:line="480" w:lineRule="auto"/>
        <w:ind w:firstLine="720"/>
        <w:rPr>
          <w:sz w:val="24"/>
          <w:szCs w:val="24"/>
        </w:rPr>
      </w:pPr>
      <w:r w:rsidRPr="001D5A4F">
        <w:rPr>
          <w:sz w:val="24"/>
          <w:szCs w:val="24"/>
        </w:rPr>
        <w:t>Historical Context and Policy Evolution:</w:t>
      </w:r>
    </w:p>
    <w:p w14:paraId="725BEA9D" w14:textId="77777777" w:rsidR="00526B32" w:rsidRPr="001D5A4F" w:rsidRDefault="00526B32" w:rsidP="003368F8">
      <w:pPr>
        <w:spacing w:line="480" w:lineRule="auto"/>
        <w:ind w:firstLine="720"/>
        <w:rPr>
          <w:sz w:val="24"/>
          <w:szCs w:val="24"/>
        </w:rPr>
      </w:pPr>
      <w:r w:rsidRPr="001D5A4F">
        <w:rPr>
          <w:sz w:val="24"/>
          <w:szCs w:val="24"/>
        </w:rPr>
        <w:t xml:space="preserve">   - Flinders, M. (2001). The Politics of Institutional Change: A Review of Some Recent Work. Public Administration, 79(3), 769-781.</w:t>
      </w:r>
    </w:p>
    <w:p w14:paraId="4B448411" w14:textId="77777777" w:rsidR="00526B32" w:rsidRPr="001D5A4F" w:rsidRDefault="00526B32" w:rsidP="003368F8">
      <w:pPr>
        <w:spacing w:line="480" w:lineRule="auto"/>
        <w:ind w:firstLine="720"/>
        <w:rPr>
          <w:sz w:val="24"/>
          <w:szCs w:val="24"/>
        </w:rPr>
      </w:pPr>
      <w:r w:rsidRPr="001D5A4F">
        <w:rPr>
          <w:sz w:val="24"/>
          <w:szCs w:val="24"/>
        </w:rPr>
        <w:t xml:space="preserve">   - Pierson, P. (2004). Politics in Time: History, Institutions, and Social Analysis. Princeton University Press.</w:t>
      </w:r>
    </w:p>
    <w:p w14:paraId="1E8B63E8" w14:textId="77777777" w:rsidR="00526B32" w:rsidRPr="001D5A4F" w:rsidRDefault="00526B32" w:rsidP="003368F8">
      <w:pPr>
        <w:spacing w:line="480" w:lineRule="auto"/>
        <w:ind w:firstLine="720"/>
        <w:rPr>
          <w:sz w:val="24"/>
          <w:szCs w:val="24"/>
        </w:rPr>
      </w:pPr>
    </w:p>
    <w:p w14:paraId="64848C0D" w14:textId="1E03DC40" w:rsidR="00526B32" w:rsidRPr="001D5A4F" w:rsidRDefault="00526B32" w:rsidP="003368F8">
      <w:pPr>
        <w:spacing w:line="480" w:lineRule="auto"/>
        <w:ind w:firstLine="720"/>
        <w:rPr>
          <w:sz w:val="24"/>
          <w:szCs w:val="24"/>
        </w:rPr>
      </w:pPr>
      <w:r w:rsidRPr="001D5A4F">
        <w:rPr>
          <w:sz w:val="24"/>
          <w:szCs w:val="24"/>
        </w:rPr>
        <w:t>Industrial Revolution and Policy Dynamics:</w:t>
      </w:r>
    </w:p>
    <w:p w14:paraId="4BFDC795" w14:textId="77777777" w:rsidR="00526B32" w:rsidRPr="001D5A4F" w:rsidRDefault="00526B32" w:rsidP="003368F8">
      <w:pPr>
        <w:spacing w:line="480" w:lineRule="auto"/>
        <w:ind w:firstLine="720"/>
        <w:rPr>
          <w:sz w:val="24"/>
          <w:szCs w:val="24"/>
        </w:rPr>
      </w:pPr>
      <w:r w:rsidRPr="001D5A4F">
        <w:rPr>
          <w:sz w:val="24"/>
          <w:szCs w:val="24"/>
        </w:rPr>
        <w:t xml:space="preserve">   - North, D. C., &amp; Thomas, R. P. (1973). The Rise of the Western World: A New Economic History. Cambridge University Press.</w:t>
      </w:r>
    </w:p>
    <w:p w14:paraId="61DE7871" w14:textId="77777777" w:rsidR="00526B32" w:rsidRPr="001D5A4F" w:rsidRDefault="00526B32" w:rsidP="003368F8">
      <w:pPr>
        <w:spacing w:line="480" w:lineRule="auto"/>
        <w:ind w:firstLine="720"/>
        <w:rPr>
          <w:sz w:val="24"/>
          <w:szCs w:val="24"/>
        </w:rPr>
      </w:pPr>
      <w:r w:rsidRPr="001D5A4F">
        <w:rPr>
          <w:sz w:val="24"/>
          <w:szCs w:val="24"/>
        </w:rPr>
        <w:t xml:space="preserve">   - </w:t>
      </w:r>
      <w:proofErr w:type="spellStart"/>
      <w:r w:rsidRPr="001D5A4F">
        <w:rPr>
          <w:sz w:val="24"/>
          <w:szCs w:val="24"/>
        </w:rPr>
        <w:t>Mokyr</w:t>
      </w:r>
      <w:proofErr w:type="spellEnd"/>
      <w:r w:rsidRPr="001D5A4F">
        <w:rPr>
          <w:sz w:val="24"/>
          <w:szCs w:val="24"/>
        </w:rPr>
        <w:t>, J. (1990). The Lever of Riches: Technological Creativity and Economic Progress. Oxford University Press.</w:t>
      </w:r>
    </w:p>
    <w:p w14:paraId="2EBF74AC" w14:textId="77777777" w:rsidR="00526B32" w:rsidRPr="001D5A4F" w:rsidRDefault="00526B32" w:rsidP="003368F8">
      <w:pPr>
        <w:spacing w:line="480" w:lineRule="auto"/>
        <w:ind w:firstLine="720"/>
        <w:rPr>
          <w:sz w:val="24"/>
          <w:szCs w:val="24"/>
        </w:rPr>
      </w:pPr>
    </w:p>
    <w:p w14:paraId="01EBBA5D" w14:textId="57ADE4BF" w:rsidR="00526B32" w:rsidRPr="001D5A4F" w:rsidRDefault="00526B32" w:rsidP="003368F8">
      <w:pPr>
        <w:spacing w:line="480" w:lineRule="auto"/>
        <w:ind w:firstLine="720"/>
        <w:rPr>
          <w:sz w:val="24"/>
          <w:szCs w:val="24"/>
        </w:rPr>
      </w:pPr>
      <w:r w:rsidRPr="001D5A4F">
        <w:rPr>
          <w:sz w:val="24"/>
          <w:szCs w:val="24"/>
        </w:rPr>
        <w:t>Catalysts for Policy Revisions:</w:t>
      </w:r>
    </w:p>
    <w:p w14:paraId="4B592706" w14:textId="77777777" w:rsidR="00526B32" w:rsidRPr="001D5A4F" w:rsidRDefault="00526B32" w:rsidP="003368F8">
      <w:pPr>
        <w:spacing w:line="480" w:lineRule="auto"/>
        <w:ind w:firstLine="720"/>
        <w:rPr>
          <w:sz w:val="24"/>
          <w:szCs w:val="24"/>
        </w:rPr>
      </w:pPr>
      <w:r w:rsidRPr="001D5A4F">
        <w:rPr>
          <w:sz w:val="24"/>
          <w:szCs w:val="24"/>
        </w:rPr>
        <w:t xml:space="preserve">   - Sabatier, P. A. (1998). The Advocacy Coalition Framework: Revisions and Relevance for Europe. Journal of European Public Policy, 5(1), 98-130.</w:t>
      </w:r>
    </w:p>
    <w:p w14:paraId="363AF596" w14:textId="3EB123FF" w:rsidR="00526B32" w:rsidRPr="001D5A4F" w:rsidRDefault="00526B32" w:rsidP="003368F8">
      <w:pPr>
        <w:spacing w:line="480" w:lineRule="auto"/>
        <w:ind w:firstLine="720"/>
        <w:rPr>
          <w:sz w:val="24"/>
          <w:szCs w:val="24"/>
        </w:rPr>
      </w:pPr>
      <w:r w:rsidRPr="001D5A4F">
        <w:rPr>
          <w:sz w:val="24"/>
          <w:szCs w:val="24"/>
        </w:rPr>
        <w:t xml:space="preserve">   - </w:t>
      </w:r>
      <w:proofErr w:type="spellStart"/>
      <w:r w:rsidRPr="001D5A4F">
        <w:rPr>
          <w:sz w:val="24"/>
          <w:szCs w:val="24"/>
        </w:rPr>
        <w:t>Howlett</w:t>
      </w:r>
      <w:proofErr w:type="spellEnd"/>
      <w:r w:rsidRPr="001D5A4F">
        <w:rPr>
          <w:sz w:val="24"/>
          <w:szCs w:val="24"/>
        </w:rPr>
        <w:t>, M., &amp; Rayner, J. (2007). Design principles for policy mixes: Cohesion and coherence in ‘new governance arrangements’. Policy and Society, 26(4), 1-18.</w:t>
      </w:r>
    </w:p>
    <w:p w14:paraId="0EEC5542" w14:textId="77777777" w:rsidR="00526B32" w:rsidRPr="001D5A4F" w:rsidRDefault="00526B32" w:rsidP="003368F8">
      <w:pPr>
        <w:spacing w:line="480" w:lineRule="auto"/>
        <w:ind w:firstLine="720"/>
        <w:rPr>
          <w:sz w:val="24"/>
          <w:szCs w:val="24"/>
        </w:rPr>
      </w:pPr>
    </w:p>
    <w:p w14:paraId="1B8F8FAF" w14:textId="5BBD0420" w:rsidR="00526B32" w:rsidRPr="001D5A4F" w:rsidRDefault="00526B32" w:rsidP="003368F8">
      <w:pPr>
        <w:spacing w:line="480" w:lineRule="auto"/>
        <w:ind w:firstLine="720"/>
        <w:rPr>
          <w:sz w:val="24"/>
          <w:szCs w:val="24"/>
        </w:rPr>
      </w:pPr>
      <w:r w:rsidRPr="001D5A4F">
        <w:rPr>
          <w:sz w:val="24"/>
          <w:szCs w:val="24"/>
        </w:rPr>
        <w:lastRenderedPageBreak/>
        <w:t>Mechanisms of Policy Revision:</w:t>
      </w:r>
    </w:p>
    <w:p w14:paraId="6D87E3B8" w14:textId="77777777" w:rsidR="00526B32" w:rsidRPr="001D5A4F" w:rsidRDefault="00526B32" w:rsidP="003368F8">
      <w:pPr>
        <w:spacing w:line="480" w:lineRule="auto"/>
        <w:ind w:firstLine="720"/>
        <w:rPr>
          <w:sz w:val="24"/>
          <w:szCs w:val="24"/>
        </w:rPr>
      </w:pPr>
      <w:r w:rsidRPr="001D5A4F">
        <w:rPr>
          <w:sz w:val="24"/>
          <w:szCs w:val="24"/>
        </w:rPr>
        <w:t xml:space="preserve">   - Hill, M., &amp; </w:t>
      </w:r>
      <w:proofErr w:type="spellStart"/>
      <w:r w:rsidRPr="001D5A4F">
        <w:rPr>
          <w:sz w:val="24"/>
          <w:szCs w:val="24"/>
        </w:rPr>
        <w:t>Hupe</w:t>
      </w:r>
      <w:proofErr w:type="spellEnd"/>
      <w:r w:rsidRPr="001D5A4F">
        <w:rPr>
          <w:sz w:val="24"/>
          <w:szCs w:val="24"/>
        </w:rPr>
        <w:t>, P. (2002). Implementing public policy: governance in theory and in practice. Sage.</w:t>
      </w:r>
    </w:p>
    <w:p w14:paraId="1137FE10" w14:textId="77777777" w:rsidR="00526B32" w:rsidRPr="001D5A4F" w:rsidRDefault="00526B32" w:rsidP="003368F8">
      <w:pPr>
        <w:spacing w:line="480" w:lineRule="auto"/>
        <w:ind w:firstLine="720"/>
        <w:rPr>
          <w:sz w:val="24"/>
          <w:szCs w:val="24"/>
        </w:rPr>
      </w:pPr>
      <w:r w:rsidRPr="001D5A4F">
        <w:rPr>
          <w:sz w:val="24"/>
          <w:szCs w:val="24"/>
        </w:rPr>
        <w:t xml:space="preserve">   - </w:t>
      </w:r>
      <w:proofErr w:type="spellStart"/>
      <w:r w:rsidRPr="001D5A4F">
        <w:rPr>
          <w:sz w:val="24"/>
          <w:szCs w:val="24"/>
        </w:rPr>
        <w:t>Bardach</w:t>
      </w:r>
      <w:proofErr w:type="spellEnd"/>
      <w:r w:rsidRPr="001D5A4F">
        <w:rPr>
          <w:sz w:val="24"/>
          <w:szCs w:val="24"/>
        </w:rPr>
        <w:t>, E. (2000). Getting agencies to work together: The practice and theory of managerial craftsmanship. Brookings Institution Press.</w:t>
      </w:r>
    </w:p>
    <w:p w14:paraId="2C1A54CD" w14:textId="77777777" w:rsidR="00526B32" w:rsidRPr="001D5A4F" w:rsidRDefault="00526B32" w:rsidP="003368F8">
      <w:pPr>
        <w:spacing w:line="480" w:lineRule="auto"/>
        <w:ind w:firstLine="720"/>
        <w:rPr>
          <w:sz w:val="24"/>
          <w:szCs w:val="24"/>
        </w:rPr>
      </w:pPr>
    </w:p>
    <w:p w14:paraId="0933FDAA" w14:textId="137729ED" w:rsidR="00526B32" w:rsidRPr="001D5A4F" w:rsidRDefault="00526B32" w:rsidP="003368F8">
      <w:pPr>
        <w:spacing w:line="480" w:lineRule="auto"/>
        <w:ind w:firstLine="720"/>
        <w:rPr>
          <w:sz w:val="24"/>
          <w:szCs w:val="24"/>
        </w:rPr>
      </w:pPr>
      <w:r w:rsidRPr="001D5A4F">
        <w:rPr>
          <w:sz w:val="24"/>
          <w:szCs w:val="24"/>
        </w:rPr>
        <w:t>Impact of Policy Evolution on Governance:</w:t>
      </w:r>
    </w:p>
    <w:p w14:paraId="2A971749" w14:textId="33142DC2" w:rsidR="00526B32" w:rsidRPr="001D5A4F" w:rsidRDefault="00526B32" w:rsidP="003368F8">
      <w:pPr>
        <w:spacing w:line="480" w:lineRule="auto"/>
        <w:ind w:firstLine="720"/>
        <w:rPr>
          <w:sz w:val="24"/>
          <w:szCs w:val="24"/>
        </w:rPr>
      </w:pPr>
      <w:r w:rsidRPr="001D5A4F">
        <w:rPr>
          <w:sz w:val="24"/>
          <w:szCs w:val="24"/>
        </w:rPr>
        <w:t xml:space="preserve">   - Peters, B. G. (1999). Institutional theory in political science: the ‘new institutionalism’. Pinter.</w:t>
      </w:r>
    </w:p>
    <w:p w14:paraId="01650BAA" w14:textId="77777777" w:rsidR="00526B32" w:rsidRPr="001D5A4F" w:rsidRDefault="00526B32" w:rsidP="003368F8">
      <w:pPr>
        <w:spacing w:line="480" w:lineRule="auto"/>
        <w:ind w:firstLine="720"/>
        <w:rPr>
          <w:sz w:val="24"/>
          <w:szCs w:val="24"/>
        </w:rPr>
      </w:pPr>
      <w:r w:rsidRPr="001D5A4F">
        <w:rPr>
          <w:sz w:val="24"/>
          <w:szCs w:val="24"/>
        </w:rPr>
        <w:t xml:space="preserve">   - Rhodes, R. A. W. (1996). The New Governance: Governing without Government. Political Studies, 44(4), 652-667.</w:t>
      </w:r>
    </w:p>
    <w:p w14:paraId="1C7D1874" w14:textId="77777777" w:rsidR="00526B32" w:rsidRPr="001D5A4F" w:rsidRDefault="00526B32" w:rsidP="003368F8">
      <w:pPr>
        <w:spacing w:line="480" w:lineRule="auto"/>
        <w:ind w:firstLine="720"/>
        <w:rPr>
          <w:sz w:val="24"/>
          <w:szCs w:val="24"/>
        </w:rPr>
      </w:pPr>
    </w:p>
    <w:p w14:paraId="061FED9E" w14:textId="4F7AD224" w:rsidR="00526B32" w:rsidRPr="001D5A4F" w:rsidRDefault="00526B32" w:rsidP="003368F8">
      <w:pPr>
        <w:spacing w:line="480" w:lineRule="auto"/>
        <w:ind w:firstLine="720"/>
        <w:rPr>
          <w:sz w:val="24"/>
          <w:szCs w:val="24"/>
        </w:rPr>
      </w:pPr>
      <w:r w:rsidRPr="001D5A4F">
        <w:rPr>
          <w:sz w:val="24"/>
          <w:szCs w:val="24"/>
        </w:rPr>
        <w:t>Challenges in Policy Evolution:</w:t>
      </w:r>
    </w:p>
    <w:p w14:paraId="11EB6C5A" w14:textId="448EB00E" w:rsidR="00526B32" w:rsidRPr="001D5A4F" w:rsidRDefault="00526B32" w:rsidP="003368F8">
      <w:pPr>
        <w:spacing w:line="480" w:lineRule="auto"/>
        <w:ind w:firstLine="720"/>
        <w:rPr>
          <w:sz w:val="24"/>
          <w:szCs w:val="24"/>
        </w:rPr>
      </w:pPr>
      <w:r w:rsidRPr="001D5A4F">
        <w:rPr>
          <w:sz w:val="24"/>
          <w:szCs w:val="24"/>
        </w:rPr>
        <w:t xml:space="preserve">   - Pressman, J. L., &amp; </w:t>
      </w:r>
      <w:proofErr w:type="spellStart"/>
      <w:r w:rsidRPr="001D5A4F">
        <w:rPr>
          <w:sz w:val="24"/>
          <w:szCs w:val="24"/>
        </w:rPr>
        <w:t>Wildavsky</w:t>
      </w:r>
      <w:proofErr w:type="spellEnd"/>
      <w:r w:rsidRPr="001D5A4F">
        <w:rPr>
          <w:sz w:val="24"/>
          <w:szCs w:val="24"/>
        </w:rPr>
        <w:t>, A. (1973). Implementation: How Great Expectations in Washington Are Dashed in Oakland; Or, Why It’s Amazing that Federal Programs Work at All, This Being a Saga of the Economic Development Administration as Told by Two Sympathetic Observers Who Seek to Build Morals on a Foundation of Ruined Hopes. University of California Press.</w:t>
      </w:r>
    </w:p>
    <w:p w14:paraId="0FA87F65" w14:textId="77777777" w:rsidR="00526B32" w:rsidRPr="001D5A4F" w:rsidRDefault="00526B32" w:rsidP="003368F8">
      <w:pPr>
        <w:spacing w:line="480" w:lineRule="auto"/>
        <w:ind w:firstLine="720"/>
        <w:rPr>
          <w:sz w:val="24"/>
          <w:szCs w:val="24"/>
        </w:rPr>
      </w:pPr>
      <w:r w:rsidRPr="001D5A4F">
        <w:rPr>
          <w:sz w:val="24"/>
          <w:szCs w:val="24"/>
        </w:rPr>
        <w:t xml:space="preserve">   - Sabatier, P. A., &amp; </w:t>
      </w:r>
      <w:proofErr w:type="spellStart"/>
      <w:r w:rsidRPr="001D5A4F">
        <w:rPr>
          <w:sz w:val="24"/>
          <w:szCs w:val="24"/>
        </w:rPr>
        <w:t>Weible</w:t>
      </w:r>
      <w:proofErr w:type="spellEnd"/>
      <w:r w:rsidRPr="001D5A4F">
        <w:rPr>
          <w:sz w:val="24"/>
          <w:szCs w:val="24"/>
        </w:rPr>
        <w:t>, C. M. (2014). Theories of the Policy Process. Westview Press.</w:t>
      </w:r>
    </w:p>
    <w:p w14:paraId="4E2BF47C" w14:textId="77777777" w:rsidR="00526B32" w:rsidRPr="001D5A4F" w:rsidRDefault="00526B32" w:rsidP="003368F8">
      <w:pPr>
        <w:spacing w:line="480" w:lineRule="auto"/>
        <w:ind w:firstLine="720"/>
        <w:rPr>
          <w:sz w:val="24"/>
          <w:szCs w:val="24"/>
        </w:rPr>
      </w:pPr>
    </w:p>
    <w:p w14:paraId="074F1061" w14:textId="3840DD00" w:rsidR="00526B32" w:rsidRPr="001D5A4F" w:rsidRDefault="00526B32" w:rsidP="003368F8">
      <w:pPr>
        <w:spacing w:line="480" w:lineRule="auto"/>
        <w:ind w:firstLine="720"/>
        <w:rPr>
          <w:sz w:val="24"/>
          <w:szCs w:val="24"/>
        </w:rPr>
      </w:pPr>
      <w:r w:rsidRPr="001D5A4F">
        <w:rPr>
          <w:sz w:val="24"/>
          <w:szCs w:val="24"/>
        </w:rPr>
        <w:t>Future Challenges and Opportunities:</w:t>
      </w:r>
    </w:p>
    <w:p w14:paraId="7F34146E" w14:textId="2500BE92" w:rsidR="00526B32" w:rsidRPr="001D5A4F" w:rsidRDefault="00526B32" w:rsidP="003368F8">
      <w:pPr>
        <w:spacing w:line="480" w:lineRule="auto"/>
        <w:ind w:firstLine="720"/>
        <w:rPr>
          <w:sz w:val="24"/>
          <w:szCs w:val="24"/>
        </w:rPr>
      </w:pPr>
      <w:r w:rsidRPr="001D5A4F">
        <w:rPr>
          <w:sz w:val="24"/>
          <w:szCs w:val="24"/>
        </w:rPr>
        <w:t xml:space="preserve">   - </w:t>
      </w:r>
      <w:proofErr w:type="spellStart"/>
      <w:r w:rsidRPr="001D5A4F">
        <w:rPr>
          <w:sz w:val="24"/>
          <w:szCs w:val="24"/>
        </w:rPr>
        <w:t>Bovens</w:t>
      </w:r>
      <w:proofErr w:type="spellEnd"/>
      <w:r w:rsidRPr="001D5A4F">
        <w:rPr>
          <w:sz w:val="24"/>
          <w:szCs w:val="24"/>
        </w:rPr>
        <w:t>, M., &amp; ‘t Hart, P. (1996). Understanding Policy Fiascoes. Public Administration Review, 56(1), 3-20.</w:t>
      </w:r>
    </w:p>
    <w:p w14:paraId="5EAC97EE" w14:textId="24AD8D6C" w:rsidR="00526B32" w:rsidRPr="001D5A4F" w:rsidRDefault="00526B32" w:rsidP="003368F8">
      <w:pPr>
        <w:spacing w:line="480" w:lineRule="auto"/>
        <w:ind w:firstLine="720"/>
        <w:rPr>
          <w:sz w:val="24"/>
          <w:szCs w:val="24"/>
        </w:rPr>
      </w:pPr>
      <w:r w:rsidRPr="001D5A4F">
        <w:rPr>
          <w:sz w:val="24"/>
          <w:szCs w:val="24"/>
        </w:rPr>
        <w:t xml:space="preserve">   - </w:t>
      </w:r>
      <w:proofErr w:type="spellStart"/>
      <w:r w:rsidRPr="001D5A4F">
        <w:rPr>
          <w:sz w:val="24"/>
          <w:szCs w:val="24"/>
        </w:rPr>
        <w:t>Mintrom</w:t>
      </w:r>
      <w:proofErr w:type="spellEnd"/>
      <w:r w:rsidRPr="001D5A4F">
        <w:rPr>
          <w:sz w:val="24"/>
          <w:szCs w:val="24"/>
        </w:rPr>
        <w:t xml:space="preserve">, M., &amp; </w:t>
      </w:r>
      <w:proofErr w:type="spellStart"/>
      <w:r w:rsidRPr="001D5A4F">
        <w:rPr>
          <w:sz w:val="24"/>
          <w:szCs w:val="24"/>
        </w:rPr>
        <w:t>Vergari</w:t>
      </w:r>
      <w:proofErr w:type="spellEnd"/>
      <w:r w:rsidRPr="001D5A4F">
        <w:rPr>
          <w:sz w:val="24"/>
          <w:szCs w:val="24"/>
        </w:rPr>
        <w:t>, S. (1996). Advocacy coalitions, policy entrepreneurs, and policy change. Policy Studies Journal, 24(3), 420-434.</w:t>
      </w:r>
    </w:p>
    <w:p w14:paraId="48C75792" w14:textId="77777777" w:rsidR="00FB7234" w:rsidRPr="001D5A4F" w:rsidRDefault="00FB7234" w:rsidP="003368F8">
      <w:pPr>
        <w:spacing w:line="480" w:lineRule="auto"/>
        <w:ind w:firstLine="720"/>
        <w:rPr>
          <w:sz w:val="24"/>
          <w:szCs w:val="24"/>
        </w:rPr>
      </w:pPr>
    </w:p>
    <w:sectPr w:rsidR="00FB7234" w:rsidRPr="001D5A4F" w:rsidSect="009C345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335F" w14:textId="77777777" w:rsidR="0050469D" w:rsidRDefault="0050469D" w:rsidP="000A74BA">
      <w:pPr>
        <w:spacing w:after="0" w:line="240" w:lineRule="auto"/>
      </w:pPr>
      <w:r>
        <w:separator/>
      </w:r>
    </w:p>
  </w:endnote>
  <w:endnote w:type="continuationSeparator" w:id="0">
    <w:p w14:paraId="2D5381E7" w14:textId="77777777" w:rsidR="0050469D" w:rsidRDefault="0050469D" w:rsidP="000A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756D" w14:textId="77777777" w:rsidR="0050469D" w:rsidRDefault="0050469D" w:rsidP="000A74BA">
      <w:pPr>
        <w:spacing w:after="0" w:line="240" w:lineRule="auto"/>
      </w:pPr>
      <w:r>
        <w:separator/>
      </w:r>
    </w:p>
  </w:footnote>
  <w:footnote w:type="continuationSeparator" w:id="0">
    <w:p w14:paraId="414799D2" w14:textId="77777777" w:rsidR="0050469D" w:rsidRDefault="0050469D" w:rsidP="000A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5703675"/>
      <w:docPartObj>
        <w:docPartGallery w:val="Page Numbers (Top of Page)"/>
        <w:docPartUnique/>
      </w:docPartObj>
    </w:sdtPr>
    <w:sdtContent>
      <w:p w14:paraId="1DDCD154" w14:textId="1FF05164" w:rsidR="000A74BA" w:rsidRDefault="000A74BA" w:rsidP="005D2D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2AE1A" w14:textId="77777777" w:rsidR="000A74BA" w:rsidRDefault="000A74BA" w:rsidP="000A74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050904"/>
      <w:docPartObj>
        <w:docPartGallery w:val="Page Numbers (Top of Page)"/>
        <w:docPartUnique/>
      </w:docPartObj>
    </w:sdtPr>
    <w:sdtContent>
      <w:p w14:paraId="2A9742E8" w14:textId="17EF0B6D" w:rsidR="000A74BA" w:rsidRDefault="000A74BA" w:rsidP="005D2D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4F04C1A" w14:textId="77777777" w:rsidR="000A74BA" w:rsidRDefault="000A74BA" w:rsidP="000A74B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34"/>
    <w:rsid w:val="00051738"/>
    <w:rsid w:val="0005230D"/>
    <w:rsid w:val="000A74BA"/>
    <w:rsid w:val="000D16A9"/>
    <w:rsid w:val="001D5A4F"/>
    <w:rsid w:val="001F0455"/>
    <w:rsid w:val="002115DC"/>
    <w:rsid w:val="0025369B"/>
    <w:rsid w:val="00264771"/>
    <w:rsid w:val="00302B83"/>
    <w:rsid w:val="003214EE"/>
    <w:rsid w:val="00333204"/>
    <w:rsid w:val="003368F8"/>
    <w:rsid w:val="00337E69"/>
    <w:rsid w:val="003401A5"/>
    <w:rsid w:val="00347651"/>
    <w:rsid w:val="003A5DF3"/>
    <w:rsid w:val="003C5041"/>
    <w:rsid w:val="003E6852"/>
    <w:rsid w:val="004A2C37"/>
    <w:rsid w:val="004B588D"/>
    <w:rsid w:val="004F098F"/>
    <w:rsid w:val="0050469D"/>
    <w:rsid w:val="00526B32"/>
    <w:rsid w:val="00537C47"/>
    <w:rsid w:val="00566FC9"/>
    <w:rsid w:val="00617146"/>
    <w:rsid w:val="0063115A"/>
    <w:rsid w:val="00647162"/>
    <w:rsid w:val="006714BD"/>
    <w:rsid w:val="006D53CF"/>
    <w:rsid w:val="006F3E56"/>
    <w:rsid w:val="00705774"/>
    <w:rsid w:val="007A3D3D"/>
    <w:rsid w:val="00842DBE"/>
    <w:rsid w:val="00874CF5"/>
    <w:rsid w:val="008A6F35"/>
    <w:rsid w:val="008B11A4"/>
    <w:rsid w:val="008B77F9"/>
    <w:rsid w:val="008E7F7B"/>
    <w:rsid w:val="008F6BAC"/>
    <w:rsid w:val="009202D9"/>
    <w:rsid w:val="009379C7"/>
    <w:rsid w:val="00970BEA"/>
    <w:rsid w:val="0099246A"/>
    <w:rsid w:val="009B0C36"/>
    <w:rsid w:val="009C3452"/>
    <w:rsid w:val="009C47CC"/>
    <w:rsid w:val="009C784C"/>
    <w:rsid w:val="009C7DF0"/>
    <w:rsid w:val="009E01B7"/>
    <w:rsid w:val="00A12387"/>
    <w:rsid w:val="00A86157"/>
    <w:rsid w:val="00AA3163"/>
    <w:rsid w:val="00AD488B"/>
    <w:rsid w:val="00AE4D68"/>
    <w:rsid w:val="00AF6E68"/>
    <w:rsid w:val="00B26857"/>
    <w:rsid w:val="00BC61CF"/>
    <w:rsid w:val="00BD7099"/>
    <w:rsid w:val="00C80B25"/>
    <w:rsid w:val="00CA0D5D"/>
    <w:rsid w:val="00D15EFD"/>
    <w:rsid w:val="00D30FA5"/>
    <w:rsid w:val="00D95F24"/>
    <w:rsid w:val="00E02651"/>
    <w:rsid w:val="00E11C31"/>
    <w:rsid w:val="00E15AD3"/>
    <w:rsid w:val="00E179DD"/>
    <w:rsid w:val="00E71CD4"/>
    <w:rsid w:val="00FB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8C8D0C"/>
  <w15:chartTrackingRefBased/>
  <w15:docId w15:val="{EF7F4308-0862-B34C-990B-C26D3C81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4BA"/>
  </w:style>
  <w:style w:type="paragraph" w:styleId="Footer">
    <w:name w:val="footer"/>
    <w:basedOn w:val="Normal"/>
    <w:link w:val="FooterChar"/>
    <w:uiPriority w:val="99"/>
    <w:unhideWhenUsed/>
    <w:rsid w:val="000A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4BA"/>
  </w:style>
  <w:style w:type="character" w:styleId="PageNumber">
    <w:name w:val="page number"/>
    <w:basedOn w:val="DefaultParagraphFont"/>
    <w:uiPriority w:val="99"/>
    <w:semiHidden/>
    <w:unhideWhenUsed/>
    <w:rsid w:val="000A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otienobra2@gmail.com</dc:creator>
  <cp:keywords/>
  <dc:description/>
  <cp:lastModifiedBy>otienobra2@gmail.com</cp:lastModifiedBy>
  <cp:revision>70</cp:revision>
  <dcterms:created xsi:type="dcterms:W3CDTF">2023-12-07T19:21:00Z</dcterms:created>
  <dcterms:modified xsi:type="dcterms:W3CDTF">2023-12-07T20:07:00Z</dcterms:modified>
</cp:coreProperties>
</file>