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Trends and Issues in Educational Leadership</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 of the Author</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Institution Affiliation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Instructor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Date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Trends and Issues in Educational Leadership</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leadership stands at the point of transformation together with continuity in the learning resource center, though there are challenges and opportunities that the Ministry of Education must face. Administrators in the educational ministry ranging from the school principal to the district administration must mend and shape the educational experience of the students and the trajectory of the community. Educational leadership is traversing uncharted territory in this era of technology advancement, information proliferation, and cultural diversity. The occurrence of digital tools, the desire for global competency, the need for diversity, and the need for data-driven insights, together with the development of pedagogical techniques all help to generate the backdrop on which educational leaders must draw their ideologies. At the same time, perennial issues including shortages of teachers, financial restrictions, the essentiality of standardized testing, mental health issues, and the intricate nature of policies continue to necessitate careful navigation. As I move through these traits, it becomes clear that the job of an educational leader in the current era of fast change and constant adaptation is more complex, important, and demanding than it has ever been.</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Ministry of Education recognizes technology as a catalyst for student empowerment. Customization of the learning platforms, digital resources, and online collaboration tools provide learners with an agency over their education. This trend promotes active engagement, self-directed learning, and critical thinking skills as students navigate digital content and contribute to their learning journeys(Bereczki &amp; Kárpáti, 2021). Moreover, online platforms, digital assessments, and virtual classrooms are shaping the mode of learning, thus enabling technology implementation, an important trend for most leaders to navigate effectively. Technology integration is an intricate phenomenon that requires apprehension of teachers' influence and attitudes, together with mindsets towards learning and technology. However, by using technology, teachers may adapt their lessons to the needs of each student. Platforms for adaptive learning examine student performance data to generate essential information that fits each student's speed and learning preferences. To ensure that personalized learning keeps its emphasis on attaining educational aims, the Ministry of Education must provide instructors with the guidance they need to use these tools effectively. To ensure that technology remains a potent tool for enriching education and preparing students for a dynamic future, educational leaders will continue to play a crucial role in determining how it is integrated.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days of global interdependence and cultural diversity, the need for global competence and citizenship has emerged as a key trend in educational leadership. A more open and inclusive world can be bolstered through education, according to international organizations, non-governmental organizations (NGOs), and some governments, along with becoming global citizens, have the appearance of achieving the Sustainable Development Goal(Robertson, S. L., 2021). Educational institutions, under the guidance of visionary leaders, are aimed at gearing up students with the skills, perspectives, and knowledge to maneuver a complex and interconnected world. This issue comprises promoting intercultural understanding, improving language skills, fostering critical inquiry into global challenges, and developing empathy and perspective-taking. Educational leaders play a crucial role in creating curricula that go beyond borders, encouraging responsible digital citizenship in a global context, and addressing challenges such as standardized testing pressures and cultural biases. By championing the development of global citizens with the ability to engage with diverse cultures, collaborate across boundaries, and analyze global issues critically, these leaders shape a future where students are not only academically successful but also prepared to thrive in an ever-evolving global landscape.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funding stands as a cornerstone of educational leadership, encompassing the critical aspects of resource allocation, equity, and the pursuit of quality education. The significance of adequate funding is undeniable, supporting essential components from teacher salaries to technological infrastructure. Educational leaders are challenged with the task of uniformly distributing resources, and ensuring that all students, regardless of their background, have admittance to a comprehensive and advanced learning climate. Moreover, dropout is the most obvious symptom of academic failure, which is accelerated by the absence of inclusion and fairness; moderately, 20% of young individuals leave school before finishing up their upper secondary education(OECD, 2012). Striking a balance between budget management and prioritization requires versed decision-making to allocate resources effectively while adapting to shifting external factors such as unforeseen crises and economic fluctuations. Advocacy has become a pivotal role for educational leaders, as they must champion increased funding from various sources while promoting the essential link between educational investment and societal advancement. Exploring innovative funding approaches and planning for long-term sustainability further demonstrate the strategic prowess of educational leaders in securing the foundation for educational excellence and future progress.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changes and regulations have profound and many aspects that have an impact on educational leaders, dramatically changing the environment in which they operate. These alterations, whether driven by governmental mandates or institutional strategies, necessitate a continual re-calibration of leadership approaches. Educational leaders are confronted with the intricate task of deciphering the nuanced implications of new policies, which can encompass a spectrum of adjustments, such as curriculum refinements, revised assessment methodologies, budget distribution, and enhanced diversity and inclusion mandates. Adapting to these changes requires keen foresight, proactive stakeholder engagement, and a strategic alignment of institutional objectives with the evolving policy framework. In this intricate interplay, educational leaders shoulder the responsibility of not only interpreting and executing policies but also mitigating potential conflicts and utilizing opportunities that arise from the ever-shifting policy currents(Brill, 2019).</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collection of technology integration, legislative changes and regulations, global competency and citizenship, and educational funding in the constantly changing context of education highlights the variety of opportunities and difficulties that educational leaders go through. Teaching together with learning is transformed by the seamless integration of technology, but it also calls for skilled leadership to guide its deployment while preserving the best teaching methods. Visionary leaders who prepare students for an interconnected world are needed to promote the growth of global competency and citizenship, and managing regulatory shifts and regulations asks for strategic thinking to keep institutions flexible and in line with educational objectives. Additionally, resolving the complex issue of educational funding demands skillful resource distribution while promoting universal access to high-quality education. These features collectively represent the dynamic, complex role that educational leadership plays in creating a future and ensuring that educational institutions continue to be inclusive, resilient, and forward-looking while guaranteeing that students have the knowledge, abilities, and values necessary to flourish in a complex global society.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Bereczki, E. O., &amp; Kárpáti, A. (2021). Technology-enhanced creativity: A multiple case study of digital technology-integration expert teachers’ beliefs and practices.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Thinking Skills and Creativity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100791.</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Robertson, S. L. (2021). Provincializing the OECD-PISA global competencies project.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Globalization, Societies and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167-182.</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OECD (2012), Equity and Quality in Education: Supporting Disadvantaged Students and Schools, OECD Publishing. </w:t>
      </w:r>
      <w:hyperlink r:id="rId6">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https://www.oecd.org/education/school/50293148.pdf</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Brill. (2019, May 28).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Chapter 7 educational policy and leadership to improve democratic citizenship education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https://brill.com/display/book/edcoll/9789004411944/BP000014.xml?language=en</w:t>
        </w:r>
      </w:hyperlink>
      <w:r w:rsidDel="00000000" w:rsidR="00000000" w:rsidRPr="00000000">
        <w:rPr>
          <w:rtl w:val="0"/>
        </w:rPr>
      </w:r>
    </w:p>
    <w:sectPr>
      <w:headerReference r:id="rId8"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ecd.org/education/school/50293148.pdf" TargetMode="External"/><Relationship Id="rId7" Type="http://schemas.openxmlformats.org/officeDocument/2006/relationships/hyperlink" Target="https://brill.com/display/book/edcoll/9789004411944/BP000014.xml?language=en"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