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DD" w:rsidRPr="004A55DD" w:rsidRDefault="004A55DD" w:rsidP="004A55DD">
      <w:pPr>
        <w:rPr>
          <w:b/>
          <w:sz w:val="38"/>
        </w:rPr>
      </w:pPr>
      <w:bookmarkStart w:id="0" w:name="_GoBack"/>
      <w:r w:rsidRPr="004A55DD">
        <w:rPr>
          <w:b/>
          <w:sz w:val="38"/>
        </w:rPr>
        <w:br/>
        <w:t xml:space="preserve">Title: Evolution of the Operational Relationship between the U.S. Intelligence </w:t>
      </w:r>
      <w:proofErr w:type="gramStart"/>
      <w:r w:rsidRPr="004A55DD">
        <w:rPr>
          <w:b/>
          <w:sz w:val="38"/>
        </w:rPr>
        <w:t>Community</w:t>
      </w:r>
      <w:proofErr w:type="gramEnd"/>
      <w:r w:rsidRPr="004A55DD">
        <w:rPr>
          <w:b/>
          <w:sz w:val="38"/>
        </w:rPr>
        <w:t xml:space="preserve"> in the Past 8 Years</w:t>
      </w:r>
    </w:p>
    <w:p w:rsidR="004A55DD" w:rsidRPr="004A55DD" w:rsidRDefault="004A55DD" w:rsidP="004A55DD">
      <w:pPr>
        <w:rPr>
          <w:b/>
          <w:sz w:val="38"/>
        </w:rPr>
      </w:pPr>
      <w:r w:rsidRPr="004A55DD">
        <w:rPr>
          <w:b/>
          <w:sz w:val="38"/>
        </w:rPr>
        <w:t xml:space="preserve"> The U.S. intelligence community plays a critical role in safeguarding national security and providing policymakers with accurate and timely information. Over the past eight years, the operational relationship between intelligence agencies has evolved significantly in response to emerging threats, technological advancements, and changing national security priorities. This essay examines the key developments that have shaped this evolution, including enhanced information sharing, institutional reforms, and the utilization of new intelligence capabilities. By understanding these changes, we can gain insight into the dynamic nature of intelligence operations and the efforts undertaken to adapt to an increasingly complex global landscape.</w:t>
      </w:r>
    </w:p>
    <w:p w:rsidR="004A55DD" w:rsidRPr="004A55DD" w:rsidRDefault="004A55DD" w:rsidP="004A55DD">
      <w:pPr>
        <w:rPr>
          <w:b/>
          <w:sz w:val="38"/>
        </w:rPr>
      </w:pPr>
      <w:r w:rsidRPr="004A55DD">
        <w:rPr>
          <w:b/>
          <w:sz w:val="38"/>
        </w:rPr>
        <w:t xml:space="preserve">Enhanced Information </w:t>
      </w:r>
      <w:proofErr w:type="gramStart"/>
      <w:r w:rsidRPr="004A55DD">
        <w:rPr>
          <w:b/>
          <w:sz w:val="38"/>
        </w:rPr>
        <w:t>Sha</w:t>
      </w:r>
      <w:r>
        <w:rPr>
          <w:b/>
          <w:sz w:val="38"/>
        </w:rPr>
        <w:t xml:space="preserve">ring </w:t>
      </w:r>
      <w:r w:rsidRPr="004A55DD">
        <w:rPr>
          <w:b/>
          <w:sz w:val="38"/>
        </w:rPr>
        <w:t>:</w:t>
      </w:r>
      <w:proofErr w:type="gramEnd"/>
      <w:r w:rsidRPr="004A55DD">
        <w:rPr>
          <w:b/>
          <w:sz w:val="38"/>
        </w:rPr>
        <w:t xml:space="preserve"> One of the most significant changes in the operational relationship between U.S. intelligence agencies in the past eight years has been the enhanced information sharing practices. In the aftermath of the 9/11 attacks, intelligence failures highlighted the need for improved coordination and collaboration among </w:t>
      </w:r>
      <w:r w:rsidRPr="004A55DD">
        <w:rPr>
          <w:b/>
          <w:sz w:val="38"/>
        </w:rPr>
        <w:lastRenderedPageBreak/>
        <w:t>agencies. Consequently, steps were taken to remove bureaucratic barriers and promote greater sharing of intelligence. Initiatives such as the creation of the Office of the Director of National Intelligence (ODNI) in 2004 aimed to facilitate this process.</w:t>
      </w:r>
    </w:p>
    <w:p w:rsidR="004A55DD" w:rsidRPr="004A55DD" w:rsidRDefault="004A55DD" w:rsidP="004A55DD">
      <w:pPr>
        <w:rPr>
          <w:b/>
          <w:sz w:val="38"/>
        </w:rPr>
      </w:pPr>
      <w:r w:rsidRPr="004A55DD">
        <w:rPr>
          <w:b/>
          <w:sz w:val="38"/>
        </w:rPr>
        <w:t>In recent years, efforts to enhance information sharing have been accelerated through the implementation of technological solutions and streamlined procedures. The Intelligence Community Information Technology Enterprise (IC ITE) program, launched in 2013, has allowed for improved data integration and interoperability across agencies. This program has standardized and consolidated information technology infrastructure, enabling analysts to access and share intelligence more efficiently.</w:t>
      </w:r>
    </w:p>
    <w:p w:rsidR="004A55DD" w:rsidRPr="004A55DD" w:rsidRDefault="004A55DD" w:rsidP="004A55DD">
      <w:pPr>
        <w:rPr>
          <w:b/>
          <w:sz w:val="38"/>
        </w:rPr>
      </w:pPr>
      <w:r w:rsidRPr="004A55DD">
        <w:rPr>
          <w:b/>
          <w:sz w:val="38"/>
        </w:rPr>
        <w:t>Furthermore, the increased utilization of secure digital platforms and collaborative tools has transformed the way intelligence professionals communicate and share information. Virtual environments, such as classified social networks and virtual intelligence centers, have facilitated real-time collaboration and information exchange among analysts from different agencies. These advancements have significantly improved the speed and accuracy of intelligence dissemination.</w:t>
      </w:r>
    </w:p>
    <w:p w:rsidR="004A55DD" w:rsidRPr="004A55DD" w:rsidRDefault="004A55DD" w:rsidP="004A55DD">
      <w:pPr>
        <w:rPr>
          <w:b/>
          <w:sz w:val="38"/>
        </w:rPr>
      </w:pPr>
      <w:r w:rsidRPr="004A55DD">
        <w:rPr>
          <w:b/>
          <w:sz w:val="38"/>
        </w:rPr>
        <w:lastRenderedPageBreak/>
        <w:t xml:space="preserve">Institutional </w:t>
      </w:r>
      <w:proofErr w:type="gramStart"/>
      <w:r w:rsidRPr="004A55DD">
        <w:rPr>
          <w:b/>
          <w:sz w:val="38"/>
        </w:rPr>
        <w:t>R</w:t>
      </w:r>
      <w:r>
        <w:rPr>
          <w:b/>
          <w:sz w:val="38"/>
        </w:rPr>
        <w:t xml:space="preserve">eforms </w:t>
      </w:r>
      <w:r w:rsidRPr="004A55DD">
        <w:rPr>
          <w:b/>
          <w:sz w:val="38"/>
        </w:rPr>
        <w:t>:</w:t>
      </w:r>
      <w:proofErr w:type="gramEnd"/>
      <w:r w:rsidRPr="004A55DD">
        <w:rPr>
          <w:b/>
          <w:sz w:val="38"/>
        </w:rPr>
        <w:t xml:space="preserve"> The past eight years have also witnessed significant institutional reforms aimed at strengthening the operational relationship within the U.S. intelligence community. These reforms have sought to enhance integration, coordination, and accountability among agencies.</w:t>
      </w:r>
    </w:p>
    <w:p w:rsidR="004A55DD" w:rsidRPr="004A55DD" w:rsidRDefault="004A55DD" w:rsidP="004A55DD">
      <w:pPr>
        <w:rPr>
          <w:b/>
          <w:sz w:val="38"/>
        </w:rPr>
      </w:pPr>
      <w:r w:rsidRPr="004A55DD">
        <w:rPr>
          <w:b/>
          <w:sz w:val="38"/>
        </w:rPr>
        <w:t xml:space="preserve">One notable development has been the expansion of the National Counterterrorism Center (NCTC). Established in 2004, the NCTC serves as a focal point for integrating and analyzing intelligence related to terrorism. Over the past eight years, its mandate has expanded to address other emerging threats, such as </w:t>
      </w:r>
      <w:proofErr w:type="spellStart"/>
      <w:r w:rsidRPr="004A55DD">
        <w:rPr>
          <w:b/>
          <w:sz w:val="38"/>
        </w:rPr>
        <w:t>cybersecurity</w:t>
      </w:r>
      <w:proofErr w:type="spellEnd"/>
      <w:r w:rsidRPr="004A55DD">
        <w:rPr>
          <w:b/>
          <w:sz w:val="38"/>
        </w:rPr>
        <w:t xml:space="preserve"> and transnational organized crime. This expansion reflects </w:t>
      </w:r>
      <w:proofErr w:type="gramStart"/>
      <w:r w:rsidRPr="004A55DD">
        <w:rPr>
          <w:b/>
          <w:sz w:val="38"/>
        </w:rPr>
        <w:t>a recognition</w:t>
      </w:r>
      <w:proofErr w:type="gramEnd"/>
      <w:r w:rsidRPr="004A55DD">
        <w:rPr>
          <w:b/>
          <w:sz w:val="38"/>
        </w:rPr>
        <w:t xml:space="preserve"> of the interconnected nature of contemporary threats and the need for a comprehensive approach to intelligence analysis.</w:t>
      </w:r>
    </w:p>
    <w:p w:rsidR="004A55DD" w:rsidRPr="004A55DD" w:rsidRDefault="004A55DD" w:rsidP="004A55DD">
      <w:pPr>
        <w:rPr>
          <w:b/>
          <w:sz w:val="38"/>
        </w:rPr>
      </w:pPr>
      <w:r w:rsidRPr="004A55DD">
        <w:rPr>
          <w:b/>
          <w:sz w:val="38"/>
        </w:rPr>
        <w:t xml:space="preserve">Additionally, there have been efforts to enhance the coordination of covert operations and intelligence collection. The establishment of the National Clandestine Service within the Central Intelligence Agency (CIA) in 2015 aimed to consolidate and streamline the agency's human intelligence capabilities. This integration has resulted in improved coordination between the CIA and other </w:t>
      </w:r>
      <w:r w:rsidRPr="004A55DD">
        <w:rPr>
          <w:b/>
          <w:sz w:val="38"/>
        </w:rPr>
        <w:lastRenderedPageBreak/>
        <w:t>intelligence agencies involved in intelligence collection, leading to a more unified approach.</w:t>
      </w:r>
    </w:p>
    <w:p w:rsidR="004A55DD" w:rsidRPr="004A55DD" w:rsidRDefault="004A55DD" w:rsidP="004A55DD">
      <w:pPr>
        <w:rPr>
          <w:b/>
          <w:sz w:val="38"/>
        </w:rPr>
      </w:pPr>
      <w:r w:rsidRPr="004A55DD">
        <w:rPr>
          <w:b/>
          <w:sz w:val="38"/>
        </w:rPr>
        <w:t>Furthermore, reforms have targeted the legal framework governing intelligence operations. The USA FREEDOM Act of 2015, for example, sought to strike a balance between national security and individual privacy by reforming certain surveillance authorities. This legislation responded to public concerns raised by the unauthorized disclosure of classified information by Edward Snowden in 2013, emphasizing the importance of transparency and accountability within the intelligence community.</w:t>
      </w:r>
    </w:p>
    <w:p w:rsidR="004A55DD" w:rsidRPr="004A55DD" w:rsidRDefault="004A55DD" w:rsidP="004A55DD">
      <w:pPr>
        <w:rPr>
          <w:b/>
          <w:sz w:val="38"/>
        </w:rPr>
      </w:pPr>
      <w:r w:rsidRPr="004A55DD">
        <w:rPr>
          <w:b/>
          <w:sz w:val="38"/>
        </w:rPr>
        <w:t>Utilization of New Intelligence Capabi</w:t>
      </w:r>
      <w:r>
        <w:rPr>
          <w:b/>
          <w:sz w:val="38"/>
        </w:rPr>
        <w:t xml:space="preserve">lities </w:t>
      </w:r>
      <w:proofErr w:type="spellStart"/>
      <w:proofErr w:type="gramStart"/>
      <w:r w:rsidR="00CD7805">
        <w:rPr>
          <w:b/>
          <w:sz w:val="38"/>
        </w:rPr>
        <w:t>kj</w:t>
      </w:r>
      <w:proofErr w:type="spellEnd"/>
      <w:proofErr w:type="gramEnd"/>
      <w:r w:rsidRPr="004A55DD">
        <w:rPr>
          <w:b/>
          <w:sz w:val="38"/>
        </w:rPr>
        <w:t>: The past eight years have witnessed significant advancements in intelligence capabilities, leading to new operational relationships within the U.S. intelligence community. These capabilities have been shaped by emerging technologies, evolving threat landscapes, and the need to adapt to rapidly changing environments.</w:t>
      </w:r>
    </w:p>
    <w:p w:rsidR="004A55DD" w:rsidRPr="004A55DD" w:rsidRDefault="004A55DD" w:rsidP="004A55DD">
      <w:pPr>
        <w:rPr>
          <w:b/>
          <w:sz w:val="38"/>
        </w:rPr>
      </w:pPr>
      <w:r w:rsidRPr="004A55DD">
        <w:rPr>
          <w:b/>
          <w:sz w:val="38"/>
        </w:rPr>
        <w:t xml:space="preserve">One key area of advancement has been in the field of </w:t>
      </w:r>
      <w:proofErr w:type="spellStart"/>
      <w:r w:rsidRPr="004A55DD">
        <w:rPr>
          <w:b/>
          <w:sz w:val="38"/>
        </w:rPr>
        <w:t>cybersecurity</w:t>
      </w:r>
      <w:proofErr w:type="spellEnd"/>
      <w:r w:rsidRPr="004A55DD">
        <w:rPr>
          <w:b/>
          <w:sz w:val="38"/>
        </w:rPr>
        <w:t>. With the rise of state-sponsored cyber threats and non-state actors engaging in cyber</w:t>
      </w:r>
    </w:p>
    <w:p w:rsidR="004A55DD" w:rsidRPr="004A55DD" w:rsidRDefault="004A55DD" w:rsidP="004A55DD">
      <w:pPr>
        <w:rPr>
          <w:b/>
          <w:vanish/>
          <w:sz w:val="38"/>
        </w:rPr>
      </w:pPr>
      <w:r w:rsidRPr="004A55DD">
        <w:rPr>
          <w:b/>
          <w:vanish/>
          <w:sz w:val="38"/>
        </w:rPr>
        <w:t>Top of Form</w:t>
      </w:r>
    </w:p>
    <w:bookmarkEnd w:id="0"/>
    <w:p w:rsidR="00705E74" w:rsidRPr="004A55DD" w:rsidRDefault="00705E74">
      <w:pPr>
        <w:rPr>
          <w:b/>
          <w:sz w:val="38"/>
        </w:rPr>
      </w:pPr>
    </w:p>
    <w:sectPr w:rsidR="00705E74" w:rsidRPr="004A5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DD"/>
    <w:rsid w:val="004A55DD"/>
    <w:rsid w:val="00705E74"/>
    <w:rsid w:val="00CD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98172">
      <w:bodyDiv w:val="1"/>
      <w:marLeft w:val="0"/>
      <w:marRight w:val="0"/>
      <w:marTop w:val="0"/>
      <w:marBottom w:val="0"/>
      <w:divBdr>
        <w:top w:val="none" w:sz="0" w:space="0" w:color="auto"/>
        <w:left w:val="none" w:sz="0" w:space="0" w:color="auto"/>
        <w:bottom w:val="none" w:sz="0" w:space="0" w:color="auto"/>
        <w:right w:val="none" w:sz="0" w:space="0" w:color="auto"/>
      </w:divBdr>
      <w:divsChild>
        <w:div w:id="218251556">
          <w:marLeft w:val="0"/>
          <w:marRight w:val="0"/>
          <w:marTop w:val="0"/>
          <w:marBottom w:val="0"/>
          <w:divBdr>
            <w:top w:val="single" w:sz="2" w:space="0" w:color="D9D9E3"/>
            <w:left w:val="single" w:sz="2" w:space="0" w:color="D9D9E3"/>
            <w:bottom w:val="single" w:sz="2" w:space="0" w:color="D9D9E3"/>
            <w:right w:val="single" w:sz="2" w:space="0" w:color="D9D9E3"/>
          </w:divBdr>
          <w:divsChild>
            <w:div w:id="1736008548">
              <w:marLeft w:val="0"/>
              <w:marRight w:val="0"/>
              <w:marTop w:val="0"/>
              <w:marBottom w:val="0"/>
              <w:divBdr>
                <w:top w:val="single" w:sz="2" w:space="0" w:color="D9D9E3"/>
                <w:left w:val="single" w:sz="2" w:space="0" w:color="D9D9E3"/>
                <w:bottom w:val="single" w:sz="2" w:space="0" w:color="D9D9E3"/>
                <w:right w:val="single" w:sz="2" w:space="0" w:color="D9D9E3"/>
              </w:divBdr>
              <w:divsChild>
                <w:div w:id="10184530">
                  <w:marLeft w:val="0"/>
                  <w:marRight w:val="0"/>
                  <w:marTop w:val="0"/>
                  <w:marBottom w:val="0"/>
                  <w:divBdr>
                    <w:top w:val="single" w:sz="2" w:space="0" w:color="D9D9E3"/>
                    <w:left w:val="single" w:sz="2" w:space="0" w:color="D9D9E3"/>
                    <w:bottom w:val="single" w:sz="2" w:space="0" w:color="D9D9E3"/>
                    <w:right w:val="single" w:sz="2" w:space="0" w:color="D9D9E3"/>
                  </w:divBdr>
                  <w:divsChild>
                    <w:div w:id="1996297261">
                      <w:marLeft w:val="0"/>
                      <w:marRight w:val="0"/>
                      <w:marTop w:val="0"/>
                      <w:marBottom w:val="0"/>
                      <w:divBdr>
                        <w:top w:val="single" w:sz="2" w:space="0" w:color="D9D9E3"/>
                        <w:left w:val="single" w:sz="2" w:space="0" w:color="D9D9E3"/>
                        <w:bottom w:val="single" w:sz="2" w:space="0" w:color="D9D9E3"/>
                        <w:right w:val="single" w:sz="2" w:space="0" w:color="D9D9E3"/>
                      </w:divBdr>
                      <w:divsChild>
                        <w:div w:id="508639990">
                          <w:marLeft w:val="0"/>
                          <w:marRight w:val="0"/>
                          <w:marTop w:val="0"/>
                          <w:marBottom w:val="0"/>
                          <w:divBdr>
                            <w:top w:val="single" w:sz="2" w:space="0" w:color="auto"/>
                            <w:left w:val="single" w:sz="2" w:space="0" w:color="auto"/>
                            <w:bottom w:val="single" w:sz="6" w:space="0" w:color="auto"/>
                            <w:right w:val="single" w:sz="2" w:space="0" w:color="auto"/>
                          </w:divBdr>
                          <w:divsChild>
                            <w:div w:id="1988825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747341384">
                                  <w:marLeft w:val="0"/>
                                  <w:marRight w:val="0"/>
                                  <w:marTop w:val="0"/>
                                  <w:marBottom w:val="0"/>
                                  <w:divBdr>
                                    <w:top w:val="single" w:sz="2" w:space="0" w:color="D9D9E3"/>
                                    <w:left w:val="single" w:sz="2" w:space="0" w:color="D9D9E3"/>
                                    <w:bottom w:val="single" w:sz="2" w:space="0" w:color="D9D9E3"/>
                                    <w:right w:val="single" w:sz="2" w:space="0" w:color="D9D9E3"/>
                                  </w:divBdr>
                                  <w:divsChild>
                                    <w:div w:id="1455709890">
                                      <w:marLeft w:val="0"/>
                                      <w:marRight w:val="0"/>
                                      <w:marTop w:val="0"/>
                                      <w:marBottom w:val="0"/>
                                      <w:divBdr>
                                        <w:top w:val="single" w:sz="2" w:space="0" w:color="D9D9E3"/>
                                        <w:left w:val="single" w:sz="2" w:space="0" w:color="D9D9E3"/>
                                        <w:bottom w:val="single" w:sz="2" w:space="0" w:color="D9D9E3"/>
                                        <w:right w:val="single" w:sz="2" w:space="0" w:color="D9D9E3"/>
                                      </w:divBdr>
                                      <w:divsChild>
                                        <w:div w:id="1488782722">
                                          <w:marLeft w:val="0"/>
                                          <w:marRight w:val="0"/>
                                          <w:marTop w:val="0"/>
                                          <w:marBottom w:val="0"/>
                                          <w:divBdr>
                                            <w:top w:val="single" w:sz="2" w:space="0" w:color="D9D9E3"/>
                                            <w:left w:val="single" w:sz="2" w:space="0" w:color="D9D9E3"/>
                                            <w:bottom w:val="single" w:sz="2" w:space="0" w:color="D9D9E3"/>
                                            <w:right w:val="single" w:sz="2" w:space="0" w:color="D9D9E3"/>
                                          </w:divBdr>
                                          <w:divsChild>
                                            <w:div w:id="627785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5398069">
          <w:marLeft w:val="0"/>
          <w:marRight w:val="0"/>
          <w:marTop w:val="0"/>
          <w:marBottom w:val="0"/>
          <w:divBdr>
            <w:top w:val="none" w:sz="0" w:space="0" w:color="auto"/>
            <w:left w:val="none" w:sz="0" w:space="0" w:color="auto"/>
            <w:bottom w:val="none" w:sz="0" w:space="0" w:color="auto"/>
            <w:right w:val="none" w:sz="0" w:space="0" w:color="auto"/>
          </w:divBdr>
        </w:div>
      </w:divsChild>
    </w:div>
    <w:div w:id="1539275838">
      <w:bodyDiv w:val="1"/>
      <w:marLeft w:val="0"/>
      <w:marRight w:val="0"/>
      <w:marTop w:val="0"/>
      <w:marBottom w:val="0"/>
      <w:divBdr>
        <w:top w:val="none" w:sz="0" w:space="0" w:color="auto"/>
        <w:left w:val="none" w:sz="0" w:space="0" w:color="auto"/>
        <w:bottom w:val="none" w:sz="0" w:space="0" w:color="auto"/>
        <w:right w:val="none" w:sz="0" w:space="0" w:color="auto"/>
      </w:divBdr>
      <w:divsChild>
        <w:div w:id="106236097">
          <w:marLeft w:val="0"/>
          <w:marRight w:val="0"/>
          <w:marTop w:val="0"/>
          <w:marBottom w:val="0"/>
          <w:divBdr>
            <w:top w:val="single" w:sz="2" w:space="0" w:color="D9D9E3"/>
            <w:left w:val="single" w:sz="2" w:space="0" w:color="D9D9E3"/>
            <w:bottom w:val="single" w:sz="2" w:space="0" w:color="D9D9E3"/>
            <w:right w:val="single" w:sz="2" w:space="0" w:color="D9D9E3"/>
          </w:divBdr>
          <w:divsChild>
            <w:div w:id="443383700">
              <w:marLeft w:val="0"/>
              <w:marRight w:val="0"/>
              <w:marTop w:val="0"/>
              <w:marBottom w:val="0"/>
              <w:divBdr>
                <w:top w:val="single" w:sz="2" w:space="0" w:color="D9D9E3"/>
                <w:left w:val="single" w:sz="2" w:space="0" w:color="D9D9E3"/>
                <w:bottom w:val="single" w:sz="2" w:space="0" w:color="D9D9E3"/>
                <w:right w:val="single" w:sz="2" w:space="0" w:color="D9D9E3"/>
              </w:divBdr>
              <w:divsChild>
                <w:div w:id="925385630">
                  <w:marLeft w:val="0"/>
                  <w:marRight w:val="0"/>
                  <w:marTop w:val="0"/>
                  <w:marBottom w:val="0"/>
                  <w:divBdr>
                    <w:top w:val="single" w:sz="2" w:space="0" w:color="D9D9E3"/>
                    <w:left w:val="single" w:sz="2" w:space="0" w:color="D9D9E3"/>
                    <w:bottom w:val="single" w:sz="2" w:space="0" w:color="D9D9E3"/>
                    <w:right w:val="single" w:sz="2" w:space="0" w:color="D9D9E3"/>
                  </w:divBdr>
                  <w:divsChild>
                    <w:div w:id="1505508134">
                      <w:marLeft w:val="0"/>
                      <w:marRight w:val="0"/>
                      <w:marTop w:val="0"/>
                      <w:marBottom w:val="0"/>
                      <w:divBdr>
                        <w:top w:val="single" w:sz="2" w:space="0" w:color="D9D9E3"/>
                        <w:left w:val="single" w:sz="2" w:space="0" w:color="D9D9E3"/>
                        <w:bottom w:val="single" w:sz="2" w:space="0" w:color="D9D9E3"/>
                        <w:right w:val="single" w:sz="2" w:space="0" w:color="D9D9E3"/>
                      </w:divBdr>
                      <w:divsChild>
                        <w:div w:id="1616011863">
                          <w:marLeft w:val="0"/>
                          <w:marRight w:val="0"/>
                          <w:marTop w:val="0"/>
                          <w:marBottom w:val="0"/>
                          <w:divBdr>
                            <w:top w:val="single" w:sz="2" w:space="0" w:color="auto"/>
                            <w:left w:val="single" w:sz="2" w:space="0" w:color="auto"/>
                            <w:bottom w:val="single" w:sz="6" w:space="0" w:color="auto"/>
                            <w:right w:val="single" w:sz="2" w:space="0" w:color="auto"/>
                          </w:divBdr>
                          <w:divsChild>
                            <w:div w:id="2046757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7904482">
                                  <w:marLeft w:val="0"/>
                                  <w:marRight w:val="0"/>
                                  <w:marTop w:val="0"/>
                                  <w:marBottom w:val="0"/>
                                  <w:divBdr>
                                    <w:top w:val="single" w:sz="2" w:space="0" w:color="D9D9E3"/>
                                    <w:left w:val="single" w:sz="2" w:space="0" w:color="D9D9E3"/>
                                    <w:bottom w:val="single" w:sz="2" w:space="0" w:color="D9D9E3"/>
                                    <w:right w:val="single" w:sz="2" w:space="0" w:color="D9D9E3"/>
                                  </w:divBdr>
                                  <w:divsChild>
                                    <w:div w:id="774515581">
                                      <w:marLeft w:val="0"/>
                                      <w:marRight w:val="0"/>
                                      <w:marTop w:val="0"/>
                                      <w:marBottom w:val="0"/>
                                      <w:divBdr>
                                        <w:top w:val="single" w:sz="2" w:space="0" w:color="D9D9E3"/>
                                        <w:left w:val="single" w:sz="2" w:space="0" w:color="D9D9E3"/>
                                        <w:bottom w:val="single" w:sz="2" w:space="0" w:color="D9D9E3"/>
                                        <w:right w:val="single" w:sz="2" w:space="0" w:color="D9D9E3"/>
                                      </w:divBdr>
                                      <w:divsChild>
                                        <w:div w:id="596793181">
                                          <w:marLeft w:val="0"/>
                                          <w:marRight w:val="0"/>
                                          <w:marTop w:val="0"/>
                                          <w:marBottom w:val="0"/>
                                          <w:divBdr>
                                            <w:top w:val="single" w:sz="2" w:space="0" w:color="D9D9E3"/>
                                            <w:left w:val="single" w:sz="2" w:space="0" w:color="D9D9E3"/>
                                            <w:bottom w:val="single" w:sz="2" w:space="0" w:color="D9D9E3"/>
                                            <w:right w:val="single" w:sz="2" w:space="0" w:color="D9D9E3"/>
                                          </w:divBdr>
                                          <w:divsChild>
                                            <w:div w:id="1472214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3347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CyberINGZ</dc:creator>
  <cp:lastModifiedBy>CyberINGZ</cp:lastModifiedBy>
  <cp:revision>1</cp:revision>
  <dcterms:created xsi:type="dcterms:W3CDTF">2023-06-27T08:16:00Z</dcterms:created>
  <dcterms:modified xsi:type="dcterms:W3CDTF">2023-06-27T08:36:00Z</dcterms:modified>
</cp:coreProperties>
</file>