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FB10" w14:textId="77777777" w:rsidR="007865F2" w:rsidRPr="00CA24C1" w:rsidRDefault="007865F2" w:rsidP="00A821F9">
      <w:pPr>
        <w:spacing w:after="0" w:line="480" w:lineRule="auto"/>
        <w:rPr>
          <w:rFonts w:ascii="Times New Roman" w:hAnsi="Times New Roman" w:cs="Times New Roman"/>
          <w:b/>
          <w:bCs/>
        </w:rPr>
      </w:pPr>
    </w:p>
    <w:p w14:paraId="4F087D1E" w14:textId="77777777" w:rsidR="007865F2" w:rsidRPr="00CA24C1" w:rsidRDefault="007865F2" w:rsidP="00A821F9">
      <w:pPr>
        <w:spacing w:after="0" w:line="480" w:lineRule="auto"/>
        <w:rPr>
          <w:rFonts w:ascii="Times New Roman" w:hAnsi="Times New Roman" w:cs="Times New Roman"/>
          <w:b/>
          <w:bCs/>
        </w:rPr>
      </w:pPr>
    </w:p>
    <w:p w14:paraId="1A704AB4" w14:textId="77777777" w:rsidR="007865F2" w:rsidRPr="00CA24C1" w:rsidRDefault="007865F2" w:rsidP="00A821F9">
      <w:pPr>
        <w:spacing w:after="0" w:line="480" w:lineRule="auto"/>
        <w:rPr>
          <w:rFonts w:ascii="Times New Roman" w:hAnsi="Times New Roman" w:cs="Times New Roman"/>
          <w:b/>
          <w:bCs/>
        </w:rPr>
      </w:pPr>
    </w:p>
    <w:p w14:paraId="3C027FC7" w14:textId="77777777" w:rsidR="007865F2" w:rsidRPr="00CA24C1" w:rsidRDefault="007865F2" w:rsidP="00A821F9">
      <w:pPr>
        <w:spacing w:after="0" w:line="480" w:lineRule="auto"/>
        <w:rPr>
          <w:rFonts w:ascii="Times New Roman" w:hAnsi="Times New Roman" w:cs="Times New Roman"/>
          <w:b/>
          <w:bCs/>
        </w:rPr>
      </w:pPr>
    </w:p>
    <w:p w14:paraId="04754B21" w14:textId="77777777" w:rsidR="005C378B" w:rsidRPr="00CA24C1" w:rsidRDefault="005C378B" w:rsidP="00A821F9">
      <w:pPr>
        <w:spacing w:after="0" w:line="480" w:lineRule="auto"/>
        <w:jc w:val="center"/>
        <w:rPr>
          <w:rFonts w:ascii="Times New Roman" w:hAnsi="Times New Roman" w:cs="Times New Roman"/>
          <w:b/>
          <w:bCs/>
        </w:rPr>
      </w:pPr>
      <w:r w:rsidRPr="00CA24C1">
        <w:rPr>
          <w:rFonts w:ascii="Times New Roman" w:hAnsi="Times New Roman" w:cs="Times New Roman"/>
          <w:b/>
          <w:bCs/>
        </w:rPr>
        <w:t>WORKER’S COMPENSATION</w:t>
      </w:r>
    </w:p>
    <w:p w14:paraId="0BB74E55" w14:textId="77777777" w:rsidR="005C378B" w:rsidRPr="00CA24C1" w:rsidRDefault="005C378B" w:rsidP="00A821F9">
      <w:pPr>
        <w:spacing w:after="0" w:line="480" w:lineRule="auto"/>
        <w:rPr>
          <w:rFonts w:ascii="Times New Roman" w:hAnsi="Times New Roman" w:cs="Times New Roman"/>
          <w:b/>
          <w:bCs/>
        </w:rPr>
      </w:pPr>
    </w:p>
    <w:p w14:paraId="1A1276B6" w14:textId="22330B86" w:rsidR="005C378B" w:rsidRPr="00CA24C1" w:rsidRDefault="00D41BE7" w:rsidP="00A821F9">
      <w:pPr>
        <w:spacing w:after="0" w:line="480" w:lineRule="auto"/>
        <w:jc w:val="center"/>
        <w:rPr>
          <w:rFonts w:ascii="Times New Roman" w:hAnsi="Times New Roman" w:cs="Times New Roman"/>
          <w:b/>
          <w:bCs/>
        </w:rPr>
      </w:pPr>
      <w:r w:rsidRPr="00CA24C1">
        <w:rPr>
          <w:rFonts w:ascii="Times New Roman" w:hAnsi="Times New Roman" w:cs="Times New Roman"/>
          <w:b/>
          <w:bCs/>
        </w:rPr>
        <w:t>S</w:t>
      </w:r>
      <w:r w:rsidR="009838B4" w:rsidRPr="00CA24C1">
        <w:rPr>
          <w:rFonts w:ascii="Times New Roman" w:hAnsi="Times New Roman" w:cs="Times New Roman"/>
          <w:b/>
          <w:bCs/>
        </w:rPr>
        <w:t>afety net for injured workers</w:t>
      </w:r>
    </w:p>
    <w:p w14:paraId="2775EED0" w14:textId="272583B3" w:rsidR="009838B4" w:rsidRPr="00CA24C1" w:rsidRDefault="009838B4" w:rsidP="00041692">
      <w:pPr>
        <w:spacing w:after="0" w:line="480" w:lineRule="auto"/>
        <w:rPr>
          <w:rFonts w:ascii="Times New Roman" w:hAnsi="Times New Roman" w:cs="Times New Roman"/>
          <w:b/>
          <w:bCs/>
        </w:rPr>
      </w:pPr>
    </w:p>
    <w:p w14:paraId="7970FC03" w14:textId="00FF8036" w:rsidR="005F34EF" w:rsidRPr="00CA24C1" w:rsidRDefault="005F34EF" w:rsidP="00A821F9">
      <w:pPr>
        <w:spacing w:after="0" w:line="480" w:lineRule="auto"/>
        <w:jc w:val="center"/>
        <w:rPr>
          <w:rFonts w:ascii="Times New Roman" w:hAnsi="Times New Roman" w:cs="Times New Roman"/>
          <w:b/>
          <w:bCs/>
        </w:rPr>
      </w:pPr>
      <w:r w:rsidRPr="00CA24C1">
        <w:rPr>
          <w:rFonts w:ascii="Times New Roman" w:hAnsi="Times New Roman" w:cs="Times New Roman"/>
          <w:b/>
          <w:bCs/>
        </w:rPr>
        <w:t>04/01/2025</w:t>
      </w:r>
    </w:p>
    <w:p w14:paraId="3B662AE8" w14:textId="77777777" w:rsidR="007865F2" w:rsidRPr="00CA24C1" w:rsidRDefault="007865F2" w:rsidP="00A821F9">
      <w:pPr>
        <w:spacing w:after="0" w:line="480" w:lineRule="auto"/>
        <w:rPr>
          <w:rFonts w:ascii="Times New Roman" w:hAnsi="Times New Roman" w:cs="Times New Roman"/>
          <w:b/>
          <w:bCs/>
        </w:rPr>
      </w:pPr>
    </w:p>
    <w:p w14:paraId="7E241290" w14:textId="77777777" w:rsidR="007865F2" w:rsidRPr="00CA24C1" w:rsidRDefault="007865F2" w:rsidP="00A821F9">
      <w:pPr>
        <w:spacing w:line="480" w:lineRule="auto"/>
        <w:rPr>
          <w:rFonts w:ascii="Times New Roman" w:hAnsi="Times New Roman" w:cs="Times New Roman"/>
          <w:b/>
          <w:bCs/>
        </w:rPr>
      </w:pPr>
      <w:r w:rsidRPr="00CA24C1">
        <w:rPr>
          <w:rFonts w:ascii="Times New Roman" w:hAnsi="Times New Roman" w:cs="Times New Roman"/>
          <w:b/>
          <w:bCs/>
        </w:rPr>
        <w:br w:type="page"/>
      </w:r>
    </w:p>
    <w:p w14:paraId="78DD5F79" w14:textId="5FA4A5AF" w:rsidR="00FC2A41" w:rsidRPr="00CA24C1" w:rsidRDefault="00287334" w:rsidP="00A821F9">
      <w:pPr>
        <w:spacing w:after="0" w:line="480" w:lineRule="auto"/>
        <w:jc w:val="center"/>
        <w:rPr>
          <w:rFonts w:ascii="Times New Roman" w:hAnsi="Times New Roman" w:cs="Times New Roman"/>
          <w:b/>
          <w:bCs/>
        </w:rPr>
      </w:pPr>
      <w:r w:rsidRPr="00CA24C1">
        <w:rPr>
          <w:rFonts w:ascii="Times New Roman" w:hAnsi="Times New Roman" w:cs="Times New Roman"/>
          <w:b/>
          <w:bCs/>
        </w:rPr>
        <w:lastRenderedPageBreak/>
        <w:t>WORKER’S COMPENSATION</w:t>
      </w:r>
    </w:p>
    <w:p w14:paraId="11890497" w14:textId="77777777" w:rsidR="009E052E" w:rsidRDefault="001B6E2C" w:rsidP="009E052E">
      <w:pPr>
        <w:spacing w:after="0" w:line="480" w:lineRule="auto"/>
        <w:jc w:val="center"/>
        <w:rPr>
          <w:rFonts w:ascii="Times New Roman" w:hAnsi="Times New Roman" w:cs="Times New Roman"/>
          <w:b/>
          <w:bCs/>
        </w:rPr>
      </w:pPr>
      <w:r w:rsidRPr="00CA24C1">
        <w:rPr>
          <w:rFonts w:ascii="Times New Roman" w:hAnsi="Times New Roman" w:cs="Times New Roman"/>
          <w:b/>
          <w:bCs/>
        </w:rPr>
        <w:t>A Safety Net for Injured Workers</w:t>
      </w:r>
    </w:p>
    <w:p w14:paraId="43EAF395" w14:textId="2524D841" w:rsidR="001B6E2C" w:rsidRPr="009E052E" w:rsidRDefault="001B6E2C" w:rsidP="009E052E">
      <w:pPr>
        <w:pStyle w:val="Heading1"/>
        <w:rPr>
          <w:b/>
          <w:bCs/>
        </w:rPr>
      </w:pPr>
      <w:r w:rsidRPr="00CA24C1">
        <w:t>Introduction</w:t>
      </w:r>
    </w:p>
    <w:p w14:paraId="278F617D" w14:textId="1C0732CD"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Worker’s compensation is a crucial social safety net that aims to protect employees from the financial and medical consequences of workplace accidents and occupational diseases. It represents a compromise between employers and employees, where employers assume responsibility for workplace injuries in exchange for limited liability in tort lawsuits. This essay delves into the intricacies of worker’s compensation, examining its historical roots, legal framework, benefits, challenges, and ongoing debates.</w:t>
      </w:r>
    </w:p>
    <w:p w14:paraId="429BC164" w14:textId="1048E4D3" w:rsidR="001B6E2C" w:rsidRPr="00CA24C1" w:rsidRDefault="001B6E2C" w:rsidP="00F81F34">
      <w:pPr>
        <w:pStyle w:val="Heading1"/>
      </w:pPr>
      <w:r w:rsidRPr="00CA24C1">
        <w:t>Historical Origins of Worker’s Compensation</w:t>
      </w:r>
    </w:p>
    <w:p w14:paraId="5E42CFB9" w14:textId="5B192EA5"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The concept of worker’s compensation emerged in the late 19</w:t>
      </w:r>
      <w:r w:rsidRPr="00CA24C1">
        <w:rPr>
          <w:rFonts w:ascii="Times New Roman" w:hAnsi="Times New Roman" w:cs="Times New Roman"/>
          <w:vertAlign w:val="superscript"/>
        </w:rPr>
        <w:t>th</w:t>
      </w:r>
      <w:r w:rsidRPr="00CA24C1">
        <w:rPr>
          <w:rFonts w:ascii="Times New Roman" w:hAnsi="Times New Roman" w:cs="Times New Roman"/>
        </w:rPr>
        <w:t xml:space="preserve"> and early 20</w:t>
      </w:r>
      <w:r w:rsidRPr="00CA24C1">
        <w:rPr>
          <w:rFonts w:ascii="Times New Roman" w:hAnsi="Times New Roman" w:cs="Times New Roman"/>
          <w:vertAlign w:val="superscript"/>
        </w:rPr>
        <w:t>th</w:t>
      </w:r>
      <w:r w:rsidRPr="00CA24C1">
        <w:rPr>
          <w:rFonts w:ascii="Times New Roman" w:hAnsi="Times New Roman" w:cs="Times New Roman"/>
        </w:rPr>
        <w:t xml:space="preserve"> centuries, driven by the growing industrial revolution and the increasing frequency of workplace injuries. Prior to the establishment of worker’s compensation laws, injured workers had limited recourse. They could sue their employers for negligence, but this process was often lengthy, expensive, and uncertain. Employers frequently relied on common law defenses, such as contributory negligence and the fellow-servant rule, to avoid liability.</w:t>
      </w:r>
    </w:p>
    <w:p w14:paraId="4427D93A" w14:textId="3D2591A9"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In response to these pressures, many states in the United States began enacting worker’s compensation laws in the early 20th century. These laws established a no-fault system, meaning that workers could receive benefits regardless of whether they or their employers were at fault for the injury. In exchange, workers relinquished their right to sue their employers for negligence.</w:t>
      </w:r>
    </w:p>
    <w:p w14:paraId="47C56AEC" w14:textId="0EDDB09A" w:rsidR="001B6E2C" w:rsidRPr="00CA24C1" w:rsidRDefault="001B6E2C" w:rsidP="00F81F34">
      <w:pPr>
        <w:pStyle w:val="Heading1"/>
      </w:pPr>
      <w:r w:rsidRPr="00CA24C1">
        <w:lastRenderedPageBreak/>
        <w:t>Key Principles of Worker’s Compensation</w:t>
      </w:r>
    </w:p>
    <w:p w14:paraId="71F29961" w14:textId="77777777" w:rsidR="00B31010" w:rsidRDefault="001B6E2C" w:rsidP="00A821F9">
      <w:pPr>
        <w:spacing w:line="480" w:lineRule="auto"/>
        <w:rPr>
          <w:rFonts w:ascii="Times New Roman" w:hAnsi="Times New Roman" w:cs="Times New Roman"/>
        </w:rPr>
      </w:pPr>
      <w:r w:rsidRPr="00CA24C1">
        <w:rPr>
          <w:rFonts w:ascii="Times New Roman" w:hAnsi="Times New Roman" w:cs="Times New Roman"/>
        </w:rPr>
        <w:t>Worker’s compensation is built upon several fundamental principles:</w:t>
      </w:r>
      <w:r w:rsidR="00BE6521" w:rsidRPr="00BE6521">
        <w:rPr>
          <w:rFonts w:ascii="Times New Roman" w:hAnsi="Times New Roman" w:cs="Times New Roman"/>
        </w:rPr>
        <w:t xml:space="preserve"> </w:t>
      </w:r>
      <w:r w:rsidR="00B31010">
        <w:rPr>
          <w:rFonts w:ascii="Times New Roman" w:hAnsi="Times New Roman" w:cs="Times New Roman"/>
        </w:rPr>
        <w:t>(</w:t>
      </w:r>
      <w:r w:rsidR="00BE6521">
        <w:rPr>
          <w:rFonts w:ascii="Times New Roman" w:hAnsi="Times New Roman" w:cs="Times New Roman"/>
        </w:rPr>
        <w:t xml:space="preserve">AH </w:t>
      </w:r>
      <w:proofErr w:type="spellStart"/>
      <w:r w:rsidR="00BE6521">
        <w:rPr>
          <w:rFonts w:ascii="Times New Roman" w:hAnsi="Times New Roman" w:cs="Times New Roman"/>
        </w:rPr>
        <w:t>Mowbray</w:t>
      </w:r>
      <w:proofErr w:type="spellEnd"/>
      <w:r w:rsidR="00BE6521">
        <w:rPr>
          <w:rFonts w:ascii="Times New Roman" w:hAnsi="Times New Roman" w:cs="Times New Roman"/>
        </w:rPr>
        <w:t xml:space="preserve"> – </w:t>
      </w:r>
      <w:r w:rsidR="00BE6521" w:rsidRPr="006363C9">
        <w:rPr>
          <w:rStyle w:val="SubtleReference"/>
        </w:rPr>
        <w:t>The History of Actuarial Science Vol VII</w:t>
      </w:r>
      <w:r w:rsidR="00BE6521">
        <w:rPr>
          <w:rFonts w:ascii="Times New Roman" w:hAnsi="Times New Roman" w:cs="Times New Roman"/>
        </w:rPr>
        <w:t>, 2024 – api.taylorfrancis.com</w:t>
      </w:r>
      <w:r w:rsidR="00B31010">
        <w:rPr>
          <w:rFonts w:ascii="Times New Roman" w:hAnsi="Times New Roman" w:cs="Times New Roman"/>
        </w:rPr>
        <w:t>)</w:t>
      </w:r>
    </w:p>
    <w:p w14:paraId="14A7586D" w14:textId="60A3409C" w:rsidR="00041692" w:rsidRDefault="001B6E2C" w:rsidP="00A821F9">
      <w:pPr>
        <w:spacing w:line="480" w:lineRule="auto"/>
        <w:rPr>
          <w:rFonts w:ascii="Times New Roman" w:hAnsi="Times New Roman" w:cs="Times New Roman"/>
        </w:rPr>
      </w:pPr>
      <w:r w:rsidRPr="00A14343">
        <w:rPr>
          <w:rStyle w:val="Heading2Char"/>
        </w:rPr>
        <w:t>No-fault liability:</w:t>
      </w:r>
      <w:r w:rsidRPr="00CA24C1">
        <w:rPr>
          <w:rFonts w:ascii="Times New Roman" w:hAnsi="Times New Roman" w:cs="Times New Roman"/>
        </w:rPr>
        <w:t xml:space="preserve"> As mentioned earlier, worker’s compensation operates on a no-fault basis. This means that workers are entitled to benefits regardless of whether they or their employers were responsible for the injury.</w:t>
      </w:r>
    </w:p>
    <w:p w14:paraId="4DD330F5" w14:textId="133FE0FF" w:rsidR="001B6E2C" w:rsidRPr="00CA24C1" w:rsidRDefault="001B6E2C" w:rsidP="00A821F9">
      <w:pPr>
        <w:spacing w:line="480" w:lineRule="auto"/>
        <w:rPr>
          <w:rFonts w:ascii="Times New Roman" w:hAnsi="Times New Roman" w:cs="Times New Roman"/>
        </w:rPr>
      </w:pPr>
      <w:r w:rsidRPr="001C7EA1">
        <w:rPr>
          <w:rStyle w:val="Heading2Char"/>
        </w:rPr>
        <w:t xml:space="preserve">Exclusive remedy: </w:t>
      </w:r>
      <w:r w:rsidRPr="00CA24C1">
        <w:rPr>
          <w:rFonts w:ascii="Times New Roman" w:hAnsi="Times New Roman" w:cs="Times New Roman"/>
        </w:rPr>
        <w:t>In most cases, worker’s compensation is the exclusive remedy available to injured workers. This means that workers cannot sue their employers for negligence, even if the employer was grossly negligent or intentionally caused the injury.</w:t>
      </w:r>
    </w:p>
    <w:p w14:paraId="3A0A062A" w14:textId="203D33FD" w:rsidR="001B6E2C" w:rsidRPr="00CA24C1" w:rsidRDefault="001B6E2C" w:rsidP="00A821F9">
      <w:pPr>
        <w:spacing w:line="480" w:lineRule="auto"/>
        <w:rPr>
          <w:rFonts w:ascii="Times New Roman" w:hAnsi="Times New Roman" w:cs="Times New Roman"/>
        </w:rPr>
      </w:pPr>
      <w:r w:rsidRPr="001C7EA1">
        <w:rPr>
          <w:rStyle w:val="Heading2Char"/>
        </w:rPr>
        <w:t>Scheduled benefits:</w:t>
      </w:r>
      <w:r w:rsidRPr="00CA24C1">
        <w:rPr>
          <w:rFonts w:ascii="Times New Roman" w:hAnsi="Times New Roman" w:cs="Times New Roman"/>
        </w:rPr>
        <w:t xml:space="preserve"> Worker’s compensation benefits are typically based on a schedule that outlines specific benefits for different types of injuries. This schedule helps to ensure that benefits are distributed fairly and consistently.</w:t>
      </w:r>
    </w:p>
    <w:p w14:paraId="2D9B46F6" w14:textId="05E45C37"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 xml:space="preserve"> </w:t>
      </w:r>
      <w:r w:rsidRPr="001C7EA1">
        <w:rPr>
          <w:rStyle w:val="Heading2Char"/>
        </w:rPr>
        <w:t>Coverage for occupational diseases:</w:t>
      </w:r>
      <w:r w:rsidRPr="00CA24C1">
        <w:rPr>
          <w:rFonts w:ascii="Times New Roman" w:hAnsi="Times New Roman" w:cs="Times New Roman"/>
        </w:rPr>
        <w:t xml:space="preserve"> In addition to covering injuries resulting from accidents, worker’s compensation laws also cover occupational diseases, such as exposure to hazardous chemicals or repetitive motion injuries.</w:t>
      </w:r>
    </w:p>
    <w:p w14:paraId="38FE0CB5" w14:textId="16DCA7AB" w:rsidR="001B6E2C" w:rsidRPr="00CA24C1" w:rsidRDefault="001B6E2C" w:rsidP="001F7311">
      <w:pPr>
        <w:pStyle w:val="Heading1"/>
      </w:pPr>
      <w:r w:rsidRPr="00CA24C1">
        <w:t>Types of Worker’s Compensation Benefits</w:t>
      </w:r>
    </w:p>
    <w:p w14:paraId="053A3E38" w14:textId="09B90A30"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Worker’s compensation typically provides the following types of benefits</w:t>
      </w:r>
      <w:r w:rsidR="00CD5517">
        <w:rPr>
          <w:rFonts w:ascii="Times New Roman" w:hAnsi="Times New Roman" w:cs="Times New Roman"/>
        </w:rPr>
        <w:t xml:space="preserve">. </w:t>
      </w:r>
      <w:r w:rsidR="00FC2983">
        <w:rPr>
          <w:rFonts w:ascii="Times New Roman" w:hAnsi="Times New Roman" w:cs="Times New Roman"/>
        </w:rPr>
        <w:t xml:space="preserve">(LM Friedman, J </w:t>
      </w:r>
      <w:proofErr w:type="spellStart"/>
      <w:r w:rsidR="00FC2983">
        <w:rPr>
          <w:rFonts w:ascii="Times New Roman" w:hAnsi="Times New Roman" w:cs="Times New Roman"/>
        </w:rPr>
        <w:t>Ladinsky</w:t>
      </w:r>
      <w:proofErr w:type="spellEnd"/>
      <w:r w:rsidR="00FC2983">
        <w:rPr>
          <w:rFonts w:ascii="Times New Roman" w:hAnsi="Times New Roman" w:cs="Times New Roman"/>
        </w:rPr>
        <w:t xml:space="preserve"> – Governing Risks, 2021)</w:t>
      </w:r>
    </w:p>
    <w:p w14:paraId="2671A23E" w14:textId="07F4FE9F" w:rsidR="001B6E2C" w:rsidRPr="00CA24C1" w:rsidRDefault="001B6E2C" w:rsidP="00A821F9">
      <w:pPr>
        <w:spacing w:line="480" w:lineRule="auto"/>
        <w:rPr>
          <w:rFonts w:ascii="Times New Roman" w:hAnsi="Times New Roman" w:cs="Times New Roman"/>
        </w:rPr>
      </w:pPr>
      <w:r w:rsidRPr="009633B0">
        <w:rPr>
          <w:rStyle w:val="Heading4Char"/>
        </w:rPr>
        <w:t>Medical benefits:</w:t>
      </w:r>
      <w:r w:rsidRPr="001E3362">
        <w:rPr>
          <w:rStyle w:val="SubtitleChar"/>
        </w:rPr>
        <w:t xml:space="preserve"> </w:t>
      </w:r>
      <w:r w:rsidRPr="00CA24C1">
        <w:rPr>
          <w:rFonts w:ascii="Times New Roman" w:hAnsi="Times New Roman" w:cs="Times New Roman"/>
        </w:rPr>
        <w:t>These benefits cover the cost of medical treatment for work-related injuries and illnesses, including doctor visits, hospitalization, surgery, and rehabilitation.</w:t>
      </w:r>
    </w:p>
    <w:p w14:paraId="7069EB54" w14:textId="131CDFD2" w:rsidR="001B6E2C" w:rsidRPr="00CA24C1" w:rsidRDefault="001B6E2C" w:rsidP="00A821F9">
      <w:pPr>
        <w:spacing w:line="480" w:lineRule="auto"/>
        <w:rPr>
          <w:rFonts w:ascii="Times New Roman" w:hAnsi="Times New Roman" w:cs="Times New Roman"/>
        </w:rPr>
      </w:pPr>
      <w:r w:rsidRPr="009633B0">
        <w:rPr>
          <w:rStyle w:val="Heading4Char"/>
        </w:rPr>
        <w:lastRenderedPageBreak/>
        <w:t>Wage replacement benefits:</w:t>
      </w:r>
      <w:r w:rsidRPr="00CA24C1">
        <w:rPr>
          <w:rFonts w:ascii="Times New Roman" w:hAnsi="Times New Roman" w:cs="Times New Roman"/>
        </w:rPr>
        <w:t xml:space="preserve"> These benefits provide a portion of the worker’s lost wages while they are unable to work due to their injury or illness.</w:t>
      </w:r>
    </w:p>
    <w:p w14:paraId="2A75E84F" w14:textId="62972212" w:rsidR="001B6E2C" w:rsidRPr="00CA24C1" w:rsidRDefault="001B6E2C" w:rsidP="00A821F9">
      <w:pPr>
        <w:spacing w:line="480" w:lineRule="auto"/>
        <w:rPr>
          <w:rFonts w:ascii="Times New Roman" w:hAnsi="Times New Roman" w:cs="Times New Roman"/>
        </w:rPr>
      </w:pPr>
      <w:r w:rsidRPr="009633B0">
        <w:rPr>
          <w:rStyle w:val="Heading4Char"/>
        </w:rPr>
        <w:t xml:space="preserve">Disability benefits: </w:t>
      </w:r>
      <w:r w:rsidRPr="00CA24C1">
        <w:rPr>
          <w:rFonts w:ascii="Times New Roman" w:hAnsi="Times New Roman" w:cs="Times New Roman"/>
        </w:rPr>
        <w:t>These benefits are available to workers who have suffered permanent disabilities as a result of their workplace injuries. The amount of disability benefits is typically based on the severity of the disability.</w:t>
      </w:r>
    </w:p>
    <w:p w14:paraId="085DDCAB" w14:textId="7D4BE530" w:rsidR="001B6E2C" w:rsidRPr="00CA24C1" w:rsidRDefault="001B6E2C" w:rsidP="00A821F9">
      <w:pPr>
        <w:spacing w:line="480" w:lineRule="auto"/>
        <w:rPr>
          <w:rFonts w:ascii="Times New Roman" w:hAnsi="Times New Roman" w:cs="Times New Roman"/>
        </w:rPr>
      </w:pPr>
      <w:r w:rsidRPr="009633B0">
        <w:rPr>
          <w:rStyle w:val="Heading4Char"/>
        </w:rPr>
        <w:t>Death benefits:</w:t>
      </w:r>
      <w:r w:rsidRPr="00CA24C1">
        <w:rPr>
          <w:rFonts w:ascii="Times New Roman" w:hAnsi="Times New Roman" w:cs="Times New Roman"/>
        </w:rPr>
        <w:t xml:space="preserve"> If a worker dies as a result of a work-related injury, death benefits are provided to their dependents.</w:t>
      </w:r>
    </w:p>
    <w:p w14:paraId="13E747EB" w14:textId="69B8BF20" w:rsidR="001B6E2C" w:rsidRPr="00CA24C1" w:rsidRDefault="001B6E2C" w:rsidP="00A914AF">
      <w:pPr>
        <w:pStyle w:val="Heading1"/>
      </w:pPr>
      <w:r w:rsidRPr="00CA24C1">
        <w:t>The Legal Framework of Worker’s Compensation</w:t>
      </w:r>
    </w:p>
    <w:p w14:paraId="2ABEB3E6" w14:textId="29CC40D2"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Worker’s compensation laws vary from state to state, but they generally share common features. Each state has its own worker’s compensation agency that is responsible for administering the laws and resolving disputes between workers and employers. Employers are typically required to purchase worker’s compensation insurance from a private insurer or a state-sponsored fund.</w:t>
      </w:r>
    </w:p>
    <w:p w14:paraId="71085ADD" w14:textId="10E2D60C" w:rsidR="001B6E2C" w:rsidRPr="00CA24C1" w:rsidRDefault="001B6E2C" w:rsidP="00E55C80">
      <w:pPr>
        <w:pStyle w:val="Heading1"/>
      </w:pPr>
      <w:r w:rsidRPr="00CA24C1">
        <w:t>Challenges and Controversies</w:t>
      </w:r>
    </w:p>
    <w:p w14:paraId="6892C818" w14:textId="6B54A964"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Despite its importance, the worker’s compensation system faces several challenges and controversies:</w:t>
      </w:r>
    </w:p>
    <w:p w14:paraId="62132BA4" w14:textId="17CCDB1F" w:rsidR="001B6E2C" w:rsidRPr="00CA24C1" w:rsidRDefault="001B6E2C" w:rsidP="00A821F9">
      <w:pPr>
        <w:spacing w:line="480" w:lineRule="auto"/>
        <w:rPr>
          <w:rFonts w:ascii="Times New Roman" w:hAnsi="Times New Roman" w:cs="Times New Roman"/>
        </w:rPr>
      </w:pPr>
      <w:r w:rsidRPr="00E55C80">
        <w:rPr>
          <w:rStyle w:val="Heading4Char"/>
        </w:rPr>
        <w:t xml:space="preserve">Coverage issues: </w:t>
      </w:r>
      <w:r w:rsidRPr="00CA24C1">
        <w:rPr>
          <w:rFonts w:ascii="Times New Roman" w:hAnsi="Times New Roman" w:cs="Times New Roman"/>
        </w:rPr>
        <w:t>Not all workers are covered by worker’s compensation. Independent contractors, agricultural workers, and domestic workers are often excluded from coverage.</w:t>
      </w:r>
    </w:p>
    <w:p w14:paraId="147E1423" w14:textId="070463C6" w:rsidR="001B6E2C" w:rsidRPr="00CA24C1" w:rsidRDefault="001B6E2C" w:rsidP="00A821F9">
      <w:pPr>
        <w:spacing w:line="480" w:lineRule="auto"/>
        <w:rPr>
          <w:rFonts w:ascii="Times New Roman" w:hAnsi="Times New Roman" w:cs="Times New Roman"/>
        </w:rPr>
      </w:pPr>
      <w:r w:rsidRPr="00E42673">
        <w:rPr>
          <w:rStyle w:val="Heading4Char"/>
        </w:rPr>
        <w:t xml:space="preserve">Eligibility disputes: </w:t>
      </w:r>
      <w:r w:rsidRPr="00CA24C1">
        <w:rPr>
          <w:rFonts w:ascii="Times New Roman" w:hAnsi="Times New Roman" w:cs="Times New Roman"/>
        </w:rPr>
        <w:t>There can be disputes over whether a particular injury or illness is work-related, which can delay or deny benefits to eligible workers.</w:t>
      </w:r>
    </w:p>
    <w:p w14:paraId="43D74939" w14:textId="5423F6D9"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lastRenderedPageBreak/>
        <w:t xml:space="preserve"> </w:t>
      </w:r>
      <w:r w:rsidRPr="00E42673">
        <w:rPr>
          <w:rStyle w:val="Heading4Char"/>
        </w:rPr>
        <w:t>Inadequate benefits:</w:t>
      </w:r>
      <w:r w:rsidRPr="00CA24C1">
        <w:rPr>
          <w:rFonts w:ascii="Times New Roman" w:hAnsi="Times New Roman" w:cs="Times New Roman"/>
        </w:rPr>
        <w:t xml:space="preserve"> In some cases, worker’s compensation benefits may be insufficient to cover the full costs of medical treatment and lost wages, leaving injured workers facing financial hardship.</w:t>
      </w:r>
    </w:p>
    <w:p w14:paraId="3520E6A0" w14:textId="1E9248D5"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 xml:space="preserve"> </w:t>
      </w:r>
      <w:r w:rsidRPr="00E42673">
        <w:rPr>
          <w:rStyle w:val="Heading4Char"/>
        </w:rPr>
        <w:t>Fraud and abuse:</w:t>
      </w:r>
      <w:r w:rsidRPr="00CA24C1">
        <w:rPr>
          <w:rFonts w:ascii="Times New Roman" w:hAnsi="Times New Roman" w:cs="Times New Roman"/>
        </w:rPr>
        <w:t xml:space="preserve"> Both employers and employees may engage in fraudulent activities, such as misrepresenting injuries or inflating medical bills.</w:t>
      </w:r>
    </w:p>
    <w:p w14:paraId="4A3C5693" w14:textId="01F38259"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 xml:space="preserve">  </w:t>
      </w:r>
      <w:r w:rsidRPr="00E42673">
        <w:rPr>
          <w:rStyle w:val="Heading4Char"/>
        </w:rPr>
        <w:t>Rising costs:</w:t>
      </w:r>
      <w:r w:rsidRPr="00CA24C1">
        <w:rPr>
          <w:rFonts w:ascii="Times New Roman" w:hAnsi="Times New Roman" w:cs="Times New Roman"/>
        </w:rPr>
        <w:t xml:space="preserve"> The cost of worker’s compensation insurance has been rising in recent years, which can put a strain on employers’ budgets.</w:t>
      </w:r>
    </w:p>
    <w:p w14:paraId="07D22610" w14:textId="77777777" w:rsidR="001B6E2C" w:rsidRPr="00CA24C1" w:rsidRDefault="001B6E2C" w:rsidP="00E55C80">
      <w:pPr>
        <w:pStyle w:val="Heading1"/>
      </w:pPr>
      <w:r w:rsidRPr="00CA24C1">
        <w:t>Conclusion</w:t>
      </w:r>
    </w:p>
    <w:p w14:paraId="240AF36E" w14:textId="07B49C76" w:rsidR="001B6E2C" w:rsidRPr="00CA24C1" w:rsidRDefault="001B6E2C" w:rsidP="00A821F9">
      <w:pPr>
        <w:spacing w:line="480" w:lineRule="auto"/>
        <w:rPr>
          <w:rFonts w:ascii="Times New Roman" w:hAnsi="Times New Roman" w:cs="Times New Roman"/>
        </w:rPr>
      </w:pPr>
      <w:r w:rsidRPr="00CA24C1">
        <w:rPr>
          <w:rFonts w:ascii="Times New Roman" w:hAnsi="Times New Roman" w:cs="Times New Roman"/>
        </w:rPr>
        <w:t>Worker’s compensation plays a vital role in protecting the safety and economic well-being of American workers. It provides a crucial safety net for individuals who suffer work-related injuries and illnesses, ensuring that they receive the medical care and financial support they need to recover. However, the worker’s compensation system is not without its flaws. Ongoing efforts are needed to address the challenges and controversies surrounding this important social program, ensuring that it continues to serve the needs of injured workers and their families.</w:t>
      </w:r>
    </w:p>
    <w:p w14:paraId="1646819A" w14:textId="77777777" w:rsidR="003D21F9" w:rsidRDefault="003D21F9" w:rsidP="00E55C80">
      <w:pPr>
        <w:pStyle w:val="Heading1"/>
      </w:pPr>
    </w:p>
    <w:p w14:paraId="53297E9A" w14:textId="05CFF715" w:rsidR="001B6E2C" w:rsidRPr="00CA24C1" w:rsidRDefault="001B6E2C" w:rsidP="00E55C80">
      <w:pPr>
        <w:pStyle w:val="Heading1"/>
      </w:pPr>
      <w:r w:rsidRPr="00CA24C1">
        <w:t>References</w:t>
      </w:r>
    </w:p>
    <w:p w14:paraId="79EACA42" w14:textId="40440479" w:rsidR="001B6E2C" w:rsidRPr="007A7A4A" w:rsidRDefault="00201E66" w:rsidP="00232671">
      <w:pPr>
        <w:spacing w:line="480" w:lineRule="auto"/>
        <w:ind w:left="720" w:hanging="720"/>
        <w:rPr>
          <w:rStyle w:val="SubtleReference"/>
        </w:rPr>
      </w:pPr>
      <w:r>
        <w:rPr>
          <w:rFonts w:ascii="Times New Roman" w:hAnsi="Times New Roman" w:cs="Times New Roman"/>
        </w:rPr>
        <w:t xml:space="preserve">AH </w:t>
      </w:r>
      <w:proofErr w:type="spellStart"/>
      <w:r>
        <w:rPr>
          <w:rFonts w:ascii="Times New Roman" w:hAnsi="Times New Roman" w:cs="Times New Roman"/>
        </w:rPr>
        <w:t>Mowbray</w:t>
      </w:r>
      <w:proofErr w:type="spellEnd"/>
      <w:r>
        <w:rPr>
          <w:rFonts w:ascii="Times New Roman" w:hAnsi="Times New Roman" w:cs="Times New Roman"/>
        </w:rPr>
        <w:t xml:space="preserve"> – </w:t>
      </w:r>
      <w:r w:rsidRPr="006363C9">
        <w:rPr>
          <w:rStyle w:val="SubtleReference"/>
        </w:rPr>
        <w:t>The History of Actuarial Science Vol VII</w:t>
      </w:r>
      <w:r>
        <w:rPr>
          <w:rFonts w:ascii="Times New Roman" w:hAnsi="Times New Roman" w:cs="Times New Roman"/>
        </w:rPr>
        <w:t xml:space="preserve">, 2024 – api.taylorfrancis.com. </w:t>
      </w:r>
      <w:proofErr w:type="spellStart"/>
      <w:r>
        <w:rPr>
          <w:rFonts w:ascii="Times New Roman" w:hAnsi="Times New Roman" w:cs="Times New Roman"/>
        </w:rPr>
        <w:t>How</w:t>
      </w:r>
      <w:proofErr w:type="spellEnd"/>
      <w:r>
        <w:rPr>
          <w:rFonts w:ascii="Times New Roman" w:hAnsi="Times New Roman" w:cs="Times New Roman"/>
        </w:rPr>
        <w:t xml:space="preserve"> extensive a payroll exposure is necessary to give a dependable pure premium.</w:t>
      </w:r>
      <w:r w:rsidR="003676B4">
        <w:rPr>
          <w:rFonts w:ascii="Times New Roman" w:hAnsi="Times New Roman" w:cs="Times New Roman"/>
        </w:rPr>
        <w:t xml:space="preserve"> From</w:t>
      </w:r>
      <w:r w:rsidR="00AD45DC">
        <w:rPr>
          <w:rFonts w:ascii="Times New Roman" w:hAnsi="Times New Roman" w:cs="Times New Roman"/>
        </w:rPr>
        <w:t xml:space="preserve"> </w:t>
      </w:r>
      <w:r w:rsidR="00AD45DC" w:rsidRPr="007A7A4A">
        <w:rPr>
          <w:rStyle w:val="SubtleReference"/>
        </w:rPr>
        <w:t>https://www.taylorfrancis.com/chapters/edit/10.4324/9781315253893-7/social-change-law-industrial-accidents-lawrence-friedman-jack-ladinsky</w:t>
      </w:r>
    </w:p>
    <w:p w14:paraId="60B648DA" w14:textId="003179E2" w:rsidR="00201E66" w:rsidRPr="003D009E" w:rsidRDefault="009A64DA" w:rsidP="00232671">
      <w:pPr>
        <w:spacing w:line="480" w:lineRule="auto"/>
        <w:ind w:left="720" w:hanging="720"/>
        <w:rPr>
          <w:rStyle w:val="SubtleReference"/>
        </w:rPr>
      </w:pPr>
      <w:r>
        <w:rPr>
          <w:rFonts w:ascii="Times New Roman" w:hAnsi="Times New Roman" w:cs="Times New Roman"/>
        </w:rPr>
        <w:lastRenderedPageBreak/>
        <w:t xml:space="preserve">LM Friedman, J </w:t>
      </w:r>
      <w:proofErr w:type="spellStart"/>
      <w:r>
        <w:rPr>
          <w:rFonts w:ascii="Times New Roman" w:hAnsi="Times New Roman" w:cs="Times New Roman"/>
        </w:rPr>
        <w:t>Ladinsky</w:t>
      </w:r>
      <w:proofErr w:type="spellEnd"/>
      <w:r>
        <w:rPr>
          <w:rFonts w:ascii="Times New Roman" w:hAnsi="Times New Roman" w:cs="Times New Roman"/>
        </w:rPr>
        <w:t xml:space="preserve"> – </w:t>
      </w:r>
      <w:r w:rsidRPr="004E1227">
        <w:rPr>
          <w:rStyle w:val="BookTitle"/>
        </w:rPr>
        <w:t>Governing Risks</w:t>
      </w:r>
      <w:r>
        <w:rPr>
          <w:rFonts w:ascii="Times New Roman" w:hAnsi="Times New Roman" w:cs="Times New Roman"/>
        </w:rPr>
        <w:t xml:space="preserve">, 2021 </w:t>
      </w:r>
      <w:r w:rsidR="00572527">
        <w:rPr>
          <w:rFonts w:ascii="Times New Roman" w:hAnsi="Times New Roman" w:cs="Times New Roman"/>
        </w:rPr>
        <w:t>-</w:t>
      </w:r>
      <w:r>
        <w:rPr>
          <w:rFonts w:ascii="Times New Roman" w:hAnsi="Times New Roman" w:cs="Times New Roman"/>
        </w:rPr>
        <w:t>Social change and the law of industrial accidents.</w:t>
      </w:r>
      <w:r w:rsidR="00F6247D">
        <w:rPr>
          <w:rFonts w:ascii="Times New Roman" w:hAnsi="Times New Roman" w:cs="Times New Roman"/>
        </w:rPr>
        <w:t xml:space="preserve"> From </w:t>
      </w:r>
      <w:r w:rsidR="00020FDA" w:rsidRPr="003D009E">
        <w:rPr>
          <w:rStyle w:val="SubtleReference"/>
        </w:rPr>
        <w:t>https://www.taylorfrancis.com/chapters/edit/10.4324/9781315253893-7/social-change-law-industrial-accidents-lawrence-friedman-jack-ladinsky</w:t>
      </w:r>
    </w:p>
    <w:p w14:paraId="3F5E50E5" w14:textId="6FB97B29" w:rsidR="001B6E2C" w:rsidRPr="00CA24C1" w:rsidRDefault="001B6E2C" w:rsidP="00232671">
      <w:pPr>
        <w:spacing w:line="480" w:lineRule="auto"/>
        <w:ind w:left="720" w:hanging="720"/>
        <w:rPr>
          <w:rFonts w:ascii="Times New Roman" w:hAnsi="Times New Roman" w:cs="Times New Roman"/>
        </w:rPr>
      </w:pPr>
    </w:p>
    <w:p w14:paraId="4D89075A" w14:textId="77777777" w:rsidR="001B6E2C" w:rsidRPr="00CA24C1" w:rsidRDefault="001B6E2C" w:rsidP="00232671">
      <w:pPr>
        <w:spacing w:line="480" w:lineRule="auto"/>
        <w:ind w:left="720" w:hanging="720"/>
        <w:rPr>
          <w:rFonts w:ascii="Times New Roman" w:hAnsi="Times New Roman" w:cs="Times New Roman"/>
        </w:rPr>
      </w:pPr>
    </w:p>
    <w:sectPr w:rsidR="001B6E2C" w:rsidRPr="00CA24C1" w:rsidSect="003F728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D412" w14:textId="77777777" w:rsidR="00CA3CB5" w:rsidRDefault="00CA3CB5" w:rsidP="005F34EF">
      <w:pPr>
        <w:spacing w:after="0" w:line="240" w:lineRule="auto"/>
      </w:pPr>
      <w:r>
        <w:separator/>
      </w:r>
    </w:p>
  </w:endnote>
  <w:endnote w:type="continuationSeparator" w:id="0">
    <w:p w14:paraId="471771C8" w14:textId="77777777" w:rsidR="00CA3CB5" w:rsidRDefault="00CA3CB5" w:rsidP="005F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1994" w14:textId="77777777" w:rsidR="00CA3CB5" w:rsidRDefault="00CA3CB5" w:rsidP="005F34EF">
      <w:pPr>
        <w:spacing w:after="0" w:line="240" w:lineRule="auto"/>
      </w:pPr>
      <w:r>
        <w:separator/>
      </w:r>
    </w:p>
  </w:footnote>
  <w:footnote w:type="continuationSeparator" w:id="0">
    <w:p w14:paraId="77DD15B9" w14:textId="77777777" w:rsidR="00CA3CB5" w:rsidRDefault="00CA3CB5" w:rsidP="005F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0029"/>
      <w:docPartObj>
        <w:docPartGallery w:val="Page Numbers (Top of Page)"/>
        <w:docPartUnique/>
      </w:docPartObj>
    </w:sdtPr>
    <w:sdtContent>
      <w:p w14:paraId="74ADC3C8" w14:textId="39AC22F3" w:rsidR="00120FEF" w:rsidRDefault="00120FEF" w:rsidP="009769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EC3A5" w14:textId="77777777" w:rsidR="005F34EF" w:rsidRDefault="005F34EF" w:rsidP="00120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42823"/>
      <w:docPartObj>
        <w:docPartGallery w:val="Page Numbers (Top of Page)"/>
        <w:docPartUnique/>
      </w:docPartObj>
    </w:sdtPr>
    <w:sdtContent>
      <w:p w14:paraId="456ED04A" w14:textId="20B9EED0" w:rsidR="00120FEF" w:rsidRDefault="00120FEF" w:rsidP="009769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CBD935" w14:textId="77777777" w:rsidR="005F34EF" w:rsidRDefault="005F34EF" w:rsidP="00120FE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2C"/>
    <w:rsid w:val="00020FDA"/>
    <w:rsid w:val="00041692"/>
    <w:rsid w:val="00120FEF"/>
    <w:rsid w:val="001B6E2C"/>
    <w:rsid w:val="001C7EA1"/>
    <w:rsid w:val="001E3362"/>
    <w:rsid w:val="001F7311"/>
    <w:rsid w:val="00201E66"/>
    <w:rsid w:val="00232671"/>
    <w:rsid w:val="00287334"/>
    <w:rsid w:val="002C6975"/>
    <w:rsid w:val="00345AE8"/>
    <w:rsid w:val="003676B4"/>
    <w:rsid w:val="003830BA"/>
    <w:rsid w:val="003C2983"/>
    <w:rsid w:val="003D009E"/>
    <w:rsid w:val="003D21F9"/>
    <w:rsid w:val="003F728F"/>
    <w:rsid w:val="0040471F"/>
    <w:rsid w:val="004E1227"/>
    <w:rsid w:val="00565BF6"/>
    <w:rsid w:val="00572527"/>
    <w:rsid w:val="005C378B"/>
    <w:rsid w:val="005C47F4"/>
    <w:rsid w:val="005F34EF"/>
    <w:rsid w:val="00635AD6"/>
    <w:rsid w:val="006363C9"/>
    <w:rsid w:val="00662FEA"/>
    <w:rsid w:val="006B0C8A"/>
    <w:rsid w:val="007865F2"/>
    <w:rsid w:val="007A39BB"/>
    <w:rsid w:val="007A7A4A"/>
    <w:rsid w:val="00833718"/>
    <w:rsid w:val="00872150"/>
    <w:rsid w:val="009633B0"/>
    <w:rsid w:val="0097600B"/>
    <w:rsid w:val="009838B4"/>
    <w:rsid w:val="009A64DA"/>
    <w:rsid w:val="009E052E"/>
    <w:rsid w:val="00A14343"/>
    <w:rsid w:val="00A821F9"/>
    <w:rsid w:val="00A914AF"/>
    <w:rsid w:val="00AD45DC"/>
    <w:rsid w:val="00B31010"/>
    <w:rsid w:val="00BE6521"/>
    <w:rsid w:val="00CA24C1"/>
    <w:rsid w:val="00CA3CB5"/>
    <w:rsid w:val="00CD5517"/>
    <w:rsid w:val="00D41BE7"/>
    <w:rsid w:val="00DC0836"/>
    <w:rsid w:val="00E42673"/>
    <w:rsid w:val="00E55C80"/>
    <w:rsid w:val="00E676FD"/>
    <w:rsid w:val="00F6247D"/>
    <w:rsid w:val="00F816FF"/>
    <w:rsid w:val="00F81F34"/>
    <w:rsid w:val="00FC2983"/>
    <w:rsid w:val="00FC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27E57"/>
  <w15:chartTrackingRefBased/>
  <w15:docId w15:val="{2D435386-621A-E243-8328-4388054E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6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6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6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6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6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6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E2C"/>
    <w:rPr>
      <w:rFonts w:eastAsiaTheme="majorEastAsia" w:cstheme="majorBidi"/>
      <w:color w:val="272727" w:themeColor="text1" w:themeTint="D8"/>
    </w:rPr>
  </w:style>
  <w:style w:type="paragraph" w:styleId="Title">
    <w:name w:val="Title"/>
    <w:basedOn w:val="Normal"/>
    <w:next w:val="Normal"/>
    <w:link w:val="TitleChar"/>
    <w:uiPriority w:val="10"/>
    <w:qFormat/>
    <w:rsid w:val="001B6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E2C"/>
    <w:pPr>
      <w:spacing w:before="160"/>
      <w:jc w:val="center"/>
    </w:pPr>
    <w:rPr>
      <w:i/>
      <w:iCs/>
      <w:color w:val="404040" w:themeColor="text1" w:themeTint="BF"/>
    </w:rPr>
  </w:style>
  <w:style w:type="character" w:customStyle="1" w:styleId="QuoteChar">
    <w:name w:val="Quote Char"/>
    <w:basedOn w:val="DefaultParagraphFont"/>
    <w:link w:val="Quote"/>
    <w:uiPriority w:val="29"/>
    <w:rsid w:val="001B6E2C"/>
    <w:rPr>
      <w:i/>
      <w:iCs/>
      <w:color w:val="404040" w:themeColor="text1" w:themeTint="BF"/>
    </w:rPr>
  </w:style>
  <w:style w:type="paragraph" w:styleId="ListParagraph">
    <w:name w:val="List Paragraph"/>
    <w:basedOn w:val="Normal"/>
    <w:uiPriority w:val="34"/>
    <w:qFormat/>
    <w:rsid w:val="001B6E2C"/>
    <w:pPr>
      <w:ind w:left="720"/>
      <w:contextualSpacing/>
    </w:pPr>
  </w:style>
  <w:style w:type="character" w:styleId="IntenseEmphasis">
    <w:name w:val="Intense Emphasis"/>
    <w:basedOn w:val="DefaultParagraphFont"/>
    <w:uiPriority w:val="21"/>
    <w:qFormat/>
    <w:rsid w:val="001B6E2C"/>
    <w:rPr>
      <w:i/>
      <w:iCs/>
      <w:color w:val="0F4761" w:themeColor="accent1" w:themeShade="BF"/>
    </w:rPr>
  </w:style>
  <w:style w:type="paragraph" w:styleId="IntenseQuote">
    <w:name w:val="Intense Quote"/>
    <w:basedOn w:val="Normal"/>
    <w:next w:val="Normal"/>
    <w:link w:val="IntenseQuoteChar"/>
    <w:uiPriority w:val="30"/>
    <w:qFormat/>
    <w:rsid w:val="001B6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E2C"/>
    <w:rPr>
      <w:i/>
      <w:iCs/>
      <w:color w:val="0F4761" w:themeColor="accent1" w:themeShade="BF"/>
    </w:rPr>
  </w:style>
  <w:style w:type="character" w:styleId="IntenseReference">
    <w:name w:val="Intense Reference"/>
    <w:basedOn w:val="DefaultParagraphFont"/>
    <w:uiPriority w:val="32"/>
    <w:qFormat/>
    <w:rsid w:val="001B6E2C"/>
    <w:rPr>
      <w:b/>
      <w:bCs/>
      <w:smallCaps/>
      <w:color w:val="0F4761" w:themeColor="accent1" w:themeShade="BF"/>
      <w:spacing w:val="5"/>
    </w:rPr>
  </w:style>
  <w:style w:type="paragraph" w:styleId="Header">
    <w:name w:val="header"/>
    <w:basedOn w:val="Normal"/>
    <w:link w:val="HeaderChar"/>
    <w:uiPriority w:val="99"/>
    <w:unhideWhenUsed/>
    <w:rsid w:val="005F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EF"/>
  </w:style>
  <w:style w:type="paragraph" w:styleId="Footer">
    <w:name w:val="footer"/>
    <w:basedOn w:val="Normal"/>
    <w:link w:val="FooterChar"/>
    <w:uiPriority w:val="99"/>
    <w:unhideWhenUsed/>
    <w:rsid w:val="005F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EF"/>
  </w:style>
  <w:style w:type="character" w:styleId="PageNumber">
    <w:name w:val="page number"/>
    <w:basedOn w:val="DefaultParagraphFont"/>
    <w:uiPriority w:val="99"/>
    <w:semiHidden/>
    <w:unhideWhenUsed/>
    <w:rsid w:val="00120FEF"/>
  </w:style>
  <w:style w:type="character" w:styleId="SubtleReference">
    <w:name w:val="Subtle Reference"/>
    <w:basedOn w:val="DefaultParagraphFont"/>
    <w:uiPriority w:val="31"/>
    <w:qFormat/>
    <w:rsid w:val="007A7A4A"/>
    <w:rPr>
      <w:smallCaps/>
      <w:color w:val="5A5A5A" w:themeColor="text1" w:themeTint="A5"/>
    </w:rPr>
  </w:style>
  <w:style w:type="character" w:styleId="BookTitle">
    <w:name w:val="Book Title"/>
    <w:basedOn w:val="DefaultParagraphFont"/>
    <w:uiPriority w:val="33"/>
    <w:qFormat/>
    <w:rsid w:val="004E122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11</cp:revision>
  <dcterms:created xsi:type="dcterms:W3CDTF">2025-01-04T20:12:00Z</dcterms:created>
  <dcterms:modified xsi:type="dcterms:W3CDTF">2025-01-04T20:17:00Z</dcterms:modified>
</cp:coreProperties>
</file>