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jc w:val="center"/>
        <w:rPr>
          <w:rFonts w:ascii="Times New Roman" w:hAnsi="Times New Roman" w:cs="Times New Roman"/>
          <w:b/>
          <w:color w:val="374151"/>
          <w:sz w:val="24"/>
          <w:szCs w:val="24"/>
        </w:rPr>
      </w:pPr>
      <w:r w:rsidRPr="00236F02">
        <w:rPr>
          <w:rFonts w:ascii="Times New Roman" w:hAnsi="Times New Roman" w:cs="Times New Roman"/>
          <w:b/>
          <w:color w:val="374151"/>
          <w:sz w:val="24"/>
          <w:szCs w:val="24"/>
        </w:rPr>
        <w:t>WORKER COMPENSATION</w:t>
      </w:r>
    </w:p>
    <w:p w:rsidR="00303136" w:rsidRPr="00236F02" w:rsidRDefault="00303136" w:rsidP="00D9102C">
      <w:pPr>
        <w:tabs>
          <w:tab w:val="left" w:pos="2580"/>
        </w:tabs>
        <w:spacing w:line="480" w:lineRule="auto"/>
        <w:contextualSpacing/>
        <w:rPr>
          <w:rFonts w:ascii="Times New Roman" w:hAnsi="Times New Roman" w:cs="Times New Roman"/>
          <w:b/>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303136" w:rsidRPr="00236F02" w:rsidRDefault="00303136" w:rsidP="00D9102C">
      <w:pPr>
        <w:tabs>
          <w:tab w:val="left" w:pos="2580"/>
        </w:tabs>
        <w:spacing w:line="480" w:lineRule="auto"/>
        <w:contextualSpacing/>
        <w:rPr>
          <w:rFonts w:ascii="Times New Roman" w:hAnsi="Times New Roman" w:cs="Times New Roman"/>
          <w:color w:val="374151"/>
          <w:sz w:val="24"/>
          <w:szCs w:val="24"/>
        </w:rPr>
      </w:pPr>
    </w:p>
    <w:p w:rsidR="008052A4"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lastRenderedPageBreak/>
        <w:t> Amounts Workers Are Paid</w:t>
      </w:r>
      <w:r w:rsidRPr="00D9102C">
        <w:rPr>
          <w:rFonts w:ascii="Times New Roman" w:eastAsia="Times New Roman" w:hAnsi="Times New Roman" w:cs="Times New Roman"/>
          <w:color w:val="252525"/>
          <w:sz w:val="24"/>
          <w:szCs w:val="24"/>
        </w:rPr>
        <w:br/>
      </w:r>
      <w:r w:rsidR="00241EFF" w:rsidRPr="00D9102C">
        <w:rPr>
          <w:rFonts w:ascii="Times New Roman" w:eastAsia="Times New Roman" w:hAnsi="Times New Roman" w:cs="Times New Roman"/>
          <w:color w:val="252525"/>
          <w:sz w:val="24"/>
          <w:szCs w:val="24"/>
        </w:rPr>
        <w:t>Worker compensation, often known as worker's compensation</w:t>
      </w:r>
      <w:r w:rsidR="00241EFF" w:rsidRPr="00236F02">
        <w:rPr>
          <w:rFonts w:ascii="Times New Roman" w:eastAsia="Times New Roman" w:hAnsi="Times New Roman" w:cs="Times New Roman"/>
          <w:color w:val="252525"/>
          <w:sz w:val="24"/>
          <w:szCs w:val="24"/>
        </w:rPr>
        <w:t xml:space="preserve"> or workman's compensation, </w:t>
      </w:r>
      <w:r w:rsidRPr="00D9102C">
        <w:rPr>
          <w:rFonts w:ascii="Times New Roman" w:eastAsia="Times New Roman" w:hAnsi="Times New Roman" w:cs="Times New Roman"/>
          <w:color w:val="252525"/>
          <w:sz w:val="24"/>
          <w:szCs w:val="24"/>
        </w:rPr>
        <w:t xml:space="preserve">is a </w:t>
      </w:r>
      <w:r w:rsidR="001F4C81" w:rsidRPr="00236F02">
        <w:rPr>
          <w:rFonts w:ascii="Times New Roman" w:eastAsia="Times New Roman" w:hAnsi="Times New Roman" w:cs="Times New Roman"/>
          <w:color w:val="252525"/>
          <w:sz w:val="24"/>
          <w:szCs w:val="24"/>
        </w:rPr>
        <w:t xml:space="preserve">no-fault </w:t>
      </w:r>
      <w:r w:rsidRPr="00D9102C">
        <w:rPr>
          <w:rFonts w:ascii="Times New Roman" w:eastAsia="Times New Roman" w:hAnsi="Times New Roman" w:cs="Times New Roman"/>
          <w:color w:val="252525"/>
          <w:sz w:val="24"/>
          <w:szCs w:val="24"/>
        </w:rPr>
        <w:t>social insurance program designed to provide financial aid and health benefits to employees who be</w:t>
      </w:r>
      <w:r w:rsidR="001F4C81" w:rsidRPr="00236F02">
        <w:rPr>
          <w:rFonts w:ascii="Times New Roman" w:eastAsia="Times New Roman" w:hAnsi="Times New Roman" w:cs="Times New Roman"/>
          <w:color w:val="252525"/>
          <w:sz w:val="24"/>
          <w:szCs w:val="24"/>
        </w:rPr>
        <w:t>come ill or are injured at work</w:t>
      </w:r>
      <w:r w:rsidR="004D213B">
        <w:rPr>
          <w:rFonts w:ascii="Times New Roman" w:eastAsia="Times New Roman" w:hAnsi="Times New Roman" w:cs="Times New Roman"/>
          <w:color w:val="252525"/>
          <w:sz w:val="24"/>
          <w:szCs w:val="24"/>
        </w:rPr>
        <w:t xml:space="preserve"> and cannot work</w:t>
      </w:r>
      <w:r w:rsidR="001F4C81" w:rsidRPr="00236F02">
        <w:rPr>
          <w:rFonts w:ascii="Times New Roman" w:eastAsia="Times New Roman" w:hAnsi="Times New Roman" w:cs="Times New Roman"/>
          <w:color w:val="252525"/>
          <w:sz w:val="24"/>
          <w:szCs w:val="24"/>
        </w:rPr>
        <w:t xml:space="preserve"> </w:t>
      </w:r>
      <w:r w:rsidR="001F4C81" w:rsidRPr="00D9102C">
        <w:rPr>
          <w:rFonts w:ascii="Times New Roman" w:eastAsia="Times New Roman" w:hAnsi="Times New Roman" w:cs="Times New Roman"/>
          <w:color w:val="252525"/>
          <w:sz w:val="24"/>
          <w:szCs w:val="24"/>
        </w:rPr>
        <w:t>regardless of who was at fault for the injury or illness. This is allowed as long as it occurred thr</w:t>
      </w:r>
      <w:r w:rsidR="001F4C81" w:rsidRPr="00236F02">
        <w:rPr>
          <w:rFonts w:ascii="Times New Roman" w:eastAsia="Times New Roman" w:hAnsi="Times New Roman" w:cs="Times New Roman"/>
          <w:color w:val="252525"/>
          <w:sz w:val="24"/>
          <w:szCs w:val="24"/>
        </w:rPr>
        <w:t xml:space="preserve">oughout the employment period. </w:t>
      </w:r>
      <w:r w:rsidRPr="00D9102C">
        <w:rPr>
          <w:rFonts w:ascii="Times New Roman" w:eastAsia="Times New Roman" w:hAnsi="Times New Roman" w:cs="Times New Roman"/>
          <w:color w:val="252525"/>
          <w:sz w:val="24"/>
          <w:szCs w:val="24"/>
        </w:rPr>
        <w:t xml:space="preserve"> </w:t>
      </w:r>
    </w:p>
    <w:p w:rsidR="00686DAA" w:rsidRPr="00236F02" w:rsidRDefault="008052A4" w:rsidP="00236F02">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 xml:space="preserve">The fundamental purpose of worker compensation is to provide a safety net for workers and their families. Additionally, employers are protected from potential legal lawsuits brought about by workplace accidents. </w:t>
      </w: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 xml:space="preserve">Worker's compensation developed as a result of the hazardous working conditions and occupational injuries that came along with the Industrial Revolution. The development of worker compensation systems was significantly influenced by early labor legislation, shifts in company liability, and the effects of social movements. </w:t>
      </w:r>
    </w:p>
    <w:p w:rsidR="001C306A"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The need for safety precautions and financial support for those who had been wounded or became disabled led to the creation of worker's compensation</w:t>
      </w:r>
      <w:r w:rsidR="001F5C14" w:rsidRPr="00236F02">
        <w:rPr>
          <w:rFonts w:ascii="Times New Roman" w:eastAsia="Times New Roman" w:hAnsi="Times New Roman" w:cs="Times New Roman"/>
          <w:color w:val="252525"/>
          <w:sz w:val="24"/>
          <w:szCs w:val="24"/>
        </w:rPr>
        <w:t>.</w:t>
      </w:r>
      <w:r w:rsidRPr="00D9102C">
        <w:rPr>
          <w:rFonts w:ascii="Times New Roman" w:eastAsia="Times New Roman" w:hAnsi="Times New Roman" w:cs="Times New Roman"/>
          <w:color w:val="252525"/>
          <w:sz w:val="24"/>
          <w:szCs w:val="24"/>
        </w:rPr>
        <w:t xml:space="preserve"> Prior to the establishment of workers' compensation regulations, injured workers faced significant challenges when attempting to receive compensation for workplace accidents or occupational diseases.</w:t>
      </w:r>
    </w:p>
    <w:p w:rsidR="001C306A" w:rsidRPr="00236F02" w:rsidRDefault="001C306A"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Worldwide Illustrations</w:t>
      </w:r>
      <w:r w:rsidR="00D9102C" w:rsidRPr="00D9102C">
        <w:rPr>
          <w:rFonts w:ascii="Times New Roman" w:eastAsia="Times New Roman" w:hAnsi="Times New Roman" w:cs="Times New Roman"/>
          <w:color w:val="252525"/>
          <w:sz w:val="24"/>
          <w:szCs w:val="24"/>
        </w:rPr>
        <w:br/>
        <w:t>There is precedent for worker remuneration in ancient societies. For instance, the Code of Hammurabi, which was developed in ancient Babylon around 1750 BCE, has provisions for worker remuneration. Ancient Greece and Rome provided a variety of ways of compensating slaves or workers who suffered workplace injuries.</w:t>
      </w:r>
      <w:r w:rsidR="00D9102C" w:rsidRPr="00D9102C">
        <w:rPr>
          <w:rFonts w:ascii="Times New Roman" w:eastAsia="Times New Roman" w:hAnsi="Times New Roman" w:cs="Times New Roman"/>
          <w:color w:val="252525"/>
          <w:sz w:val="24"/>
          <w:szCs w:val="24"/>
        </w:rPr>
        <w:br/>
        <w:t xml:space="preserve">However, the modern workers' compensation system began to take shape during the industrial revolution of the 19th century. As industrialization progressed, workplaces became riskier, and </w:t>
      </w:r>
      <w:r w:rsidR="00D9102C" w:rsidRPr="00D9102C">
        <w:rPr>
          <w:rFonts w:ascii="Times New Roman" w:eastAsia="Times New Roman" w:hAnsi="Times New Roman" w:cs="Times New Roman"/>
          <w:color w:val="252525"/>
          <w:sz w:val="24"/>
          <w:szCs w:val="24"/>
        </w:rPr>
        <w:lastRenderedPageBreak/>
        <w:t>occupational injuries occurred more frequently. Injured workers had to file common law tort cases and prove that their employer's negligence was to blame for their injuries prior to regulations governing workers' compensation. This frequently resulted in drawn-out and expensive legal battles, which deprived many workers of just compensation.</w:t>
      </w:r>
      <w:r w:rsidR="00D9102C" w:rsidRPr="00D9102C">
        <w:rPr>
          <w:rFonts w:ascii="Times New Roman" w:eastAsia="Times New Roman" w:hAnsi="Times New Roman" w:cs="Times New Roman"/>
          <w:color w:val="252525"/>
          <w:sz w:val="24"/>
          <w:szCs w:val="24"/>
        </w:rPr>
        <w:br/>
        <w:t>In 1884, Germany established its first significant workers' compensation law under the direction of Chancellor Otto von Bismarck. No-fault compensation was provided to employees who were wounded at work as a result of the Employers' Liability Law, regardless of who was at fault. This strategy spread to other European countries and influenced the introduction of workers' compensation laws worldwide.</w:t>
      </w:r>
      <w:r w:rsidR="00D9102C" w:rsidRPr="00D9102C">
        <w:rPr>
          <w:rFonts w:ascii="Times New Roman" w:eastAsia="Times New Roman" w:hAnsi="Times New Roman" w:cs="Times New Roman"/>
          <w:color w:val="252525"/>
          <w:sz w:val="24"/>
          <w:szCs w:val="24"/>
        </w:rPr>
        <w:br/>
        <w:t>In the US, state legislatures were where workers' compensation laws initially surfaced. In 1911, Wisconsin became the first state to enact workers' compensation laws. All American states had enacted workers' compensation laws by the 1940s, and other states soon imitated them. These regulations provided a system of benefits, such as medical care, wage replacement, and vocational rehabilitation, to workers who were harmed on the job or became disabled.</w:t>
      </w:r>
      <w:r w:rsidR="00D9102C" w:rsidRPr="00D9102C">
        <w:rPr>
          <w:rFonts w:ascii="Times New Roman" w:eastAsia="Times New Roman" w:hAnsi="Times New Roman" w:cs="Times New Roman"/>
          <w:color w:val="252525"/>
          <w:sz w:val="24"/>
          <w:szCs w:val="24"/>
        </w:rPr>
        <w:br/>
      </w:r>
      <w:r w:rsidRPr="00236F02">
        <w:rPr>
          <w:rFonts w:ascii="Times New Roman" w:eastAsia="Times New Roman" w:hAnsi="Times New Roman" w:cs="Times New Roman"/>
          <w:color w:val="252525"/>
          <w:sz w:val="24"/>
          <w:szCs w:val="24"/>
        </w:rPr>
        <w:t>O</w:t>
      </w:r>
      <w:r w:rsidR="00D9102C" w:rsidRPr="00D9102C">
        <w:rPr>
          <w:rFonts w:ascii="Times New Roman" w:eastAsia="Times New Roman" w:hAnsi="Times New Roman" w:cs="Times New Roman"/>
          <w:color w:val="252525"/>
          <w:sz w:val="24"/>
          <w:szCs w:val="24"/>
        </w:rPr>
        <w:t>riginal labor laws</w:t>
      </w:r>
      <w:r w:rsidR="00D9102C" w:rsidRPr="00D9102C">
        <w:rPr>
          <w:rFonts w:ascii="Times New Roman" w:eastAsia="Times New Roman" w:hAnsi="Times New Roman" w:cs="Times New Roman"/>
          <w:color w:val="252525"/>
          <w:sz w:val="24"/>
          <w:szCs w:val="24"/>
        </w:rPr>
        <w:br/>
      </w:r>
      <w:proofErr w:type="gramStart"/>
      <w:r w:rsidR="00D9102C" w:rsidRPr="00D9102C">
        <w:rPr>
          <w:rFonts w:ascii="Times New Roman" w:eastAsia="Times New Roman" w:hAnsi="Times New Roman" w:cs="Times New Roman"/>
          <w:color w:val="252525"/>
          <w:sz w:val="24"/>
          <w:szCs w:val="24"/>
        </w:rPr>
        <w:t>The</w:t>
      </w:r>
      <w:proofErr w:type="gramEnd"/>
      <w:r w:rsidR="00D9102C" w:rsidRPr="00D9102C">
        <w:rPr>
          <w:rFonts w:ascii="Times New Roman" w:eastAsia="Times New Roman" w:hAnsi="Times New Roman" w:cs="Times New Roman"/>
          <w:color w:val="252525"/>
          <w:sz w:val="24"/>
          <w:szCs w:val="24"/>
        </w:rPr>
        <w:t xml:space="preserve"> foundation for worker compensation was built by early labor regulations, which emerged in response to the challenges encountered by workers throughout the Industrial Revolution. Industrialization resulted in more hazardous workplaces and occupational dangers, which increased the frequency of workplace accidents and fatalities (Berkowitz, 2018). One of the earliest attempts to address these difficulties was the British Factories Act of 1833, which outlawed the employment of children under the age of nine and imposed safety regulations on textile mills (Pettigrew, 2007).</w:t>
      </w:r>
      <w:r w:rsidR="00D9102C" w:rsidRPr="00D9102C">
        <w:rPr>
          <w:rFonts w:ascii="Times New Roman" w:eastAsia="Times New Roman" w:hAnsi="Times New Roman" w:cs="Times New Roman"/>
          <w:color w:val="252525"/>
          <w:sz w:val="24"/>
          <w:szCs w:val="24"/>
        </w:rPr>
        <w:br/>
        <w:t>Employer Lia</w:t>
      </w:r>
      <w:r w:rsidR="00D9102C" w:rsidRPr="00236F02">
        <w:rPr>
          <w:rFonts w:ascii="Times New Roman" w:eastAsia="Times New Roman" w:hAnsi="Times New Roman" w:cs="Times New Roman"/>
          <w:color w:val="252525"/>
          <w:sz w:val="24"/>
          <w:szCs w:val="24"/>
        </w:rPr>
        <w:t>bility</w:t>
      </w:r>
      <w:r w:rsidR="00D9102C" w:rsidRPr="00D9102C">
        <w:rPr>
          <w:rFonts w:ascii="Times New Roman" w:eastAsia="Times New Roman" w:hAnsi="Times New Roman" w:cs="Times New Roman"/>
          <w:color w:val="252525"/>
          <w:sz w:val="24"/>
          <w:szCs w:val="24"/>
        </w:rPr>
        <w:br/>
      </w:r>
      <w:r w:rsidR="00D9102C" w:rsidRPr="00D9102C">
        <w:rPr>
          <w:rFonts w:ascii="Times New Roman" w:eastAsia="Times New Roman" w:hAnsi="Times New Roman" w:cs="Times New Roman"/>
          <w:color w:val="252525"/>
          <w:sz w:val="24"/>
          <w:szCs w:val="24"/>
        </w:rPr>
        <w:lastRenderedPageBreak/>
        <w:t>The concept of employer culpability had a big impact on how worker compensation evolved. Employees found it challenging to claim compensation for job injuries due to common law notions such as the fellow servant rule and contributory negligence (Rogers, 2010). However, significant legal adjustments began to increase the responsibility of employers. For instance, the Employers' Liability Act of 1880 in the United Kingdom held employers accountable for accidents at work caused by negligence (Pett</w:t>
      </w:r>
      <w:r w:rsidR="000B6D82">
        <w:rPr>
          <w:rFonts w:ascii="Times New Roman" w:eastAsia="Times New Roman" w:hAnsi="Times New Roman" w:cs="Times New Roman"/>
          <w:color w:val="252525"/>
          <w:sz w:val="24"/>
          <w:szCs w:val="24"/>
        </w:rPr>
        <w:t>igrew, 2007).</w:t>
      </w:r>
      <w:r w:rsidR="000B6D82">
        <w:rPr>
          <w:rFonts w:ascii="Times New Roman" w:eastAsia="Times New Roman" w:hAnsi="Times New Roman" w:cs="Times New Roman"/>
          <w:color w:val="252525"/>
          <w:sz w:val="24"/>
          <w:szCs w:val="24"/>
        </w:rPr>
        <w:br/>
        <w:t>Impact of social M</w:t>
      </w:r>
      <w:r w:rsidR="00D9102C" w:rsidRPr="00D9102C">
        <w:rPr>
          <w:rFonts w:ascii="Times New Roman" w:eastAsia="Times New Roman" w:hAnsi="Times New Roman" w:cs="Times New Roman"/>
          <w:color w:val="252525"/>
          <w:sz w:val="24"/>
          <w:szCs w:val="24"/>
        </w:rPr>
        <w:t>ovements</w:t>
      </w:r>
      <w:r w:rsidR="00D9102C" w:rsidRPr="00D9102C">
        <w:rPr>
          <w:rFonts w:ascii="Times New Roman" w:eastAsia="Times New Roman" w:hAnsi="Times New Roman" w:cs="Times New Roman"/>
          <w:color w:val="252525"/>
          <w:sz w:val="24"/>
          <w:szCs w:val="24"/>
        </w:rPr>
        <w:br/>
        <w:t>Social movements promoting improved working conditions and labor rights had a significant impact on the development of worker compensation. Due to the expansion of labor unions and collective bargaining in the late 19th and early 20th centuries, worker health and safety issues became a top priority on legislative agendas (Berkowitz, 2018). The formation of early forms of worker compensation can be traced to the labor movement, as shown by the 1910 Workers' Compensation Act in the United States (Rogers, 2010).</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Typically, worker compensatio</w:t>
      </w:r>
      <w:r w:rsidR="00E92EAC" w:rsidRPr="00236F02">
        <w:rPr>
          <w:rFonts w:ascii="Times New Roman" w:eastAsia="Times New Roman" w:hAnsi="Times New Roman" w:cs="Times New Roman"/>
          <w:color w:val="252525"/>
          <w:sz w:val="24"/>
          <w:szCs w:val="24"/>
        </w:rPr>
        <w:t>n consists of the following</w:t>
      </w:r>
      <w:proofErr w:type="gramStart"/>
      <w:r w:rsidR="00E92EAC" w:rsidRPr="00236F02">
        <w:rPr>
          <w:rFonts w:ascii="Times New Roman" w:eastAsia="Times New Roman" w:hAnsi="Times New Roman" w:cs="Times New Roman"/>
          <w:color w:val="252525"/>
          <w:sz w:val="24"/>
          <w:szCs w:val="24"/>
        </w:rPr>
        <w:t>:</w:t>
      </w:r>
      <w:proofErr w:type="gramEnd"/>
      <w:r w:rsidR="00E92EAC" w:rsidRPr="00236F02">
        <w:rPr>
          <w:rFonts w:ascii="Times New Roman" w:eastAsia="Times New Roman" w:hAnsi="Times New Roman" w:cs="Times New Roman"/>
          <w:color w:val="252525"/>
          <w:sz w:val="24"/>
          <w:szCs w:val="24"/>
        </w:rPr>
        <w:br/>
        <w:t>Medical Costs</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Worker compensation covers the cost of medical care for illnesses or injuries suffered at work. This can involve hospitalization and outpatient care, operations, medications, therapy</w:t>
      </w:r>
      <w:r w:rsidR="00E92EAC" w:rsidRPr="00236F02">
        <w:rPr>
          <w:rFonts w:ascii="Times New Roman" w:eastAsia="Times New Roman" w:hAnsi="Times New Roman" w:cs="Times New Roman"/>
          <w:color w:val="252525"/>
          <w:sz w:val="24"/>
          <w:szCs w:val="24"/>
        </w:rPr>
        <w:t>, and on-going medical care.</w:t>
      </w:r>
      <w:r w:rsidR="00E92EAC" w:rsidRPr="00236F02">
        <w:rPr>
          <w:rFonts w:ascii="Times New Roman" w:eastAsia="Times New Roman" w:hAnsi="Times New Roman" w:cs="Times New Roman"/>
          <w:color w:val="252525"/>
          <w:sz w:val="24"/>
          <w:szCs w:val="24"/>
        </w:rPr>
        <w:br/>
        <w:t>Wage Replacement</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Workers who are unable to work because of illnesses or accidents are given a portion of their lost wages as compensation. This may be a portion of their regular compensation, which is typically calculated using the average of their prior-incident</w:t>
      </w:r>
      <w:r w:rsidR="00E92EAC" w:rsidRPr="00236F02">
        <w:rPr>
          <w:rFonts w:ascii="Times New Roman" w:eastAsia="Times New Roman" w:hAnsi="Times New Roman" w:cs="Times New Roman"/>
          <w:color w:val="252525"/>
          <w:sz w:val="24"/>
          <w:szCs w:val="24"/>
        </w:rPr>
        <w:t xml:space="preserve"> wages.</w:t>
      </w:r>
      <w:r w:rsidR="00E92EAC" w:rsidRPr="00236F02">
        <w:rPr>
          <w:rFonts w:ascii="Times New Roman" w:eastAsia="Times New Roman" w:hAnsi="Times New Roman" w:cs="Times New Roman"/>
          <w:color w:val="252525"/>
          <w:sz w:val="24"/>
          <w:szCs w:val="24"/>
        </w:rPr>
        <w:br/>
        <w:t>Disability Benefits</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lastRenderedPageBreak/>
        <w:t>Extra benefits could be provided if a worker becomes temporarily or permanently disabled as a result of a sickness or injury. The level of disability and related benefits may vary based</w:t>
      </w:r>
      <w:r w:rsidR="00E92EAC" w:rsidRPr="00236F02">
        <w:rPr>
          <w:rFonts w:ascii="Times New Roman" w:eastAsia="Times New Roman" w:hAnsi="Times New Roman" w:cs="Times New Roman"/>
          <w:color w:val="252525"/>
          <w:sz w:val="24"/>
          <w:szCs w:val="24"/>
        </w:rPr>
        <w:t xml:space="preserve"> on</w:t>
      </w:r>
      <w:r w:rsidR="00FF123A">
        <w:rPr>
          <w:rFonts w:ascii="Times New Roman" w:eastAsia="Times New Roman" w:hAnsi="Times New Roman" w:cs="Times New Roman"/>
          <w:color w:val="252525"/>
          <w:sz w:val="24"/>
          <w:szCs w:val="24"/>
        </w:rPr>
        <w:t xml:space="preserve"> different</w:t>
      </w:r>
      <w:r w:rsidR="00E92EAC" w:rsidRPr="00236F02">
        <w:rPr>
          <w:rFonts w:ascii="Times New Roman" w:eastAsia="Times New Roman" w:hAnsi="Times New Roman" w:cs="Times New Roman"/>
          <w:color w:val="252525"/>
          <w:sz w:val="24"/>
          <w:szCs w:val="24"/>
        </w:rPr>
        <w:t xml:space="preserve"> local legal regulations.</w:t>
      </w:r>
      <w:r w:rsidR="00E92EAC" w:rsidRPr="00236F02">
        <w:rPr>
          <w:rFonts w:ascii="Times New Roman" w:eastAsia="Times New Roman" w:hAnsi="Times New Roman" w:cs="Times New Roman"/>
          <w:color w:val="252525"/>
          <w:sz w:val="24"/>
          <w:szCs w:val="24"/>
        </w:rPr>
        <w:br/>
        <w:t>Vocational Rehabilitation</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An injured worker may occasionally require assistance with retraining or job placement if their condition precludes them from returning to their previous workplace. Their transition into various employment opportunities may be aided by programs fo</w:t>
      </w:r>
      <w:r w:rsidR="00E92EAC" w:rsidRPr="00236F02">
        <w:rPr>
          <w:rFonts w:ascii="Times New Roman" w:eastAsia="Times New Roman" w:hAnsi="Times New Roman" w:cs="Times New Roman"/>
          <w:color w:val="252525"/>
          <w:sz w:val="24"/>
          <w:szCs w:val="24"/>
        </w:rPr>
        <w:t>r vocational rehabilitation.</w:t>
      </w:r>
      <w:r w:rsidR="00E92EAC" w:rsidRPr="00236F02">
        <w:rPr>
          <w:rFonts w:ascii="Times New Roman" w:eastAsia="Times New Roman" w:hAnsi="Times New Roman" w:cs="Times New Roman"/>
          <w:color w:val="252525"/>
          <w:sz w:val="24"/>
          <w:szCs w:val="24"/>
        </w:rPr>
        <w:br/>
        <w:t>Legal Defense</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 xml:space="preserve">Worker's compensation provides a framework for dealing with illnesses or injuries incurred on the job. It replaces the former legal system, which frequently demanded that injured workers prove their employer was at fault in order to get compensation. The emphasis is shifted from fault-based litigation to worker compensation in a no-fault system under worker compensation. Injured workers are eligible for payments </w:t>
      </w:r>
      <w:r w:rsidR="00FF123A">
        <w:rPr>
          <w:rFonts w:ascii="Times New Roman" w:eastAsia="Times New Roman" w:hAnsi="Times New Roman" w:cs="Times New Roman"/>
          <w:color w:val="252525"/>
          <w:sz w:val="24"/>
          <w:szCs w:val="24"/>
        </w:rPr>
        <w:t>without regard to</w:t>
      </w:r>
      <w:r w:rsidRPr="00D9102C">
        <w:rPr>
          <w:rFonts w:ascii="Times New Roman" w:eastAsia="Times New Roman" w:hAnsi="Times New Roman" w:cs="Times New Roman"/>
          <w:color w:val="252525"/>
          <w:sz w:val="24"/>
          <w:szCs w:val="24"/>
        </w:rPr>
        <w:t xml:space="preserve"> who was at fault for t</w:t>
      </w:r>
      <w:r w:rsidR="00E92EAC" w:rsidRPr="00236F02">
        <w:rPr>
          <w:rFonts w:ascii="Times New Roman" w:eastAsia="Times New Roman" w:hAnsi="Times New Roman" w:cs="Times New Roman"/>
          <w:color w:val="252525"/>
          <w:sz w:val="24"/>
          <w:szCs w:val="24"/>
        </w:rPr>
        <w:t>he incident.</w:t>
      </w:r>
      <w:r w:rsidR="00E92EAC" w:rsidRPr="00236F02">
        <w:rPr>
          <w:rFonts w:ascii="Times New Roman" w:eastAsia="Times New Roman" w:hAnsi="Times New Roman" w:cs="Times New Roman"/>
          <w:color w:val="252525"/>
          <w:sz w:val="24"/>
          <w:szCs w:val="24"/>
        </w:rPr>
        <w:br/>
        <w:t>Social Welfare</w:t>
      </w:r>
    </w:p>
    <w:p w:rsidR="00E92EA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The primary principles that guide worker compensation are social welfare and social justice. It helps prevent the extreme economic hardship or poverty that injured workers can experience as a result of occupational diseases or workplace accidents by ensuring that they receive enough sup</w:t>
      </w:r>
      <w:r w:rsidR="008366AC" w:rsidRPr="00236F02">
        <w:rPr>
          <w:rFonts w:ascii="Times New Roman" w:eastAsia="Times New Roman" w:hAnsi="Times New Roman" w:cs="Times New Roman"/>
          <w:color w:val="252525"/>
          <w:sz w:val="24"/>
          <w:szCs w:val="24"/>
        </w:rPr>
        <w:t>port. This is</w:t>
      </w:r>
      <w:r w:rsidRPr="00D9102C">
        <w:rPr>
          <w:rFonts w:ascii="Times New Roman" w:eastAsia="Times New Roman" w:hAnsi="Times New Roman" w:cs="Times New Roman"/>
          <w:color w:val="252525"/>
          <w:sz w:val="24"/>
          <w:szCs w:val="24"/>
        </w:rPr>
        <w:t xml:space="preserve"> by providing a safety net for emp</w:t>
      </w:r>
      <w:r w:rsidR="00E92EAC" w:rsidRPr="00236F02">
        <w:rPr>
          <w:rFonts w:ascii="Times New Roman" w:eastAsia="Times New Roman" w:hAnsi="Times New Roman" w:cs="Times New Roman"/>
          <w:color w:val="252525"/>
          <w:sz w:val="24"/>
          <w:szCs w:val="24"/>
        </w:rPr>
        <w:t>loyees and their dependents.</w:t>
      </w:r>
      <w:r w:rsidR="00E92EAC" w:rsidRPr="00236F02">
        <w:rPr>
          <w:rFonts w:ascii="Times New Roman" w:eastAsia="Times New Roman" w:hAnsi="Times New Roman" w:cs="Times New Roman"/>
          <w:color w:val="252525"/>
          <w:sz w:val="24"/>
          <w:szCs w:val="24"/>
        </w:rPr>
        <w:br/>
        <w:t>Employer Accountability</w:t>
      </w:r>
    </w:p>
    <w:p w:rsidR="003D49D1"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 xml:space="preserve">Worker compensation establishes the system of employer accountability for workplace safety and health. By bearing the financial burden of work-related illnesses or accidents, employers are encouraged to maintain safe working conditions, implement preventive measures, and give occupational health and safety a high priority. As a result, there may be fewer accidents at work </w:t>
      </w:r>
      <w:r w:rsidRPr="00D9102C">
        <w:rPr>
          <w:rFonts w:ascii="Times New Roman" w:eastAsia="Times New Roman" w:hAnsi="Times New Roman" w:cs="Times New Roman"/>
          <w:color w:val="252525"/>
          <w:sz w:val="24"/>
          <w:szCs w:val="24"/>
        </w:rPr>
        <w:lastRenderedPageBreak/>
        <w:t>and greater overall safety standards.</w:t>
      </w:r>
      <w:r w:rsidRPr="00D9102C">
        <w:rPr>
          <w:rFonts w:ascii="Times New Roman" w:eastAsia="Times New Roman" w:hAnsi="Times New Roman" w:cs="Times New Roman"/>
          <w:color w:val="252525"/>
          <w:sz w:val="24"/>
          <w:szCs w:val="24"/>
        </w:rPr>
        <w:br/>
      </w:r>
      <w:r w:rsidR="003D49D1" w:rsidRPr="00236F02">
        <w:rPr>
          <w:rFonts w:ascii="Times New Roman" w:eastAsia="Times New Roman" w:hAnsi="Times New Roman" w:cs="Times New Roman"/>
          <w:b/>
          <w:color w:val="252525"/>
          <w:sz w:val="24"/>
          <w:szCs w:val="24"/>
        </w:rPr>
        <w:t xml:space="preserve">Factors to </w:t>
      </w:r>
      <w:r w:rsidRPr="00D9102C">
        <w:rPr>
          <w:rFonts w:ascii="Times New Roman" w:eastAsia="Times New Roman" w:hAnsi="Times New Roman" w:cs="Times New Roman"/>
          <w:b/>
          <w:color w:val="252525"/>
          <w:sz w:val="24"/>
          <w:szCs w:val="24"/>
        </w:rPr>
        <w:t xml:space="preserve">development and implementation of worker compensation schemes </w:t>
      </w:r>
    </w:p>
    <w:p w:rsidR="003D49D1"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Industriali</w:t>
      </w:r>
      <w:r w:rsidR="003D49D1" w:rsidRPr="00236F02">
        <w:rPr>
          <w:rFonts w:ascii="Times New Roman" w:eastAsia="Times New Roman" w:hAnsi="Times New Roman" w:cs="Times New Roman"/>
          <w:color w:val="252525"/>
          <w:sz w:val="24"/>
          <w:szCs w:val="24"/>
        </w:rPr>
        <w:t>zation and Workplace Evolution</w:t>
      </w:r>
    </w:p>
    <w:p w:rsidR="003D49D1"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Industrialization and the growth of factory-based production during the late 19th and early 20th centuries contributed to an increase in occupational illnesses and workplace accidents. As workers encountered hazardous conditions and suffered accidents while at work, awareness of the need for protective measures and compensatio</w:t>
      </w:r>
      <w:r w:rsidR="003D49D1" w:rsidRPr="00236F02">
        <w:rPr>
          <w:rFonts w:ascii="Times New Roman" w:eastAsia="Times New Roman" w:hAnsi="Times New Roman" w:cs="Times New Roman"/>
          <w:color w:val="252525"/>
          <w:sz w:val="24"/>
          <w:szCs w:val="24"/>
        </w:rPr>
        <w:t>n for injuries at work grew.</w:t>
      </w:r>
      <w:r w:rsidR="003D49D1" w:rsidRPr="00236F02">
        <w:rPr>
          <w:rFonts w:ascii="Times New Roman" w:eastAsia="Times New Roman" w:hAnsi="Times New Roman" w:cs="Times New Roman"/>
          <w:color w:val="252525"/>
          <w:sz w:val="24"/>
          <w:szCs w:val="24"/>
        </w:rPr>
        <w:br/>
      </w:r>
      <w:r w:rsidRPr="00D9102C">
        <w:rPr>
          <w:rFonts w:ascii="Times New Roman" w:eastAsia="Times New Roman" w:hAnsi="Times New Roman" w:cs="Times New Roman"/>
          <w:color w:val="252525"/>
          <w:sz w:val="24"/>
          <w:szCs w:val="24"/>
        </w:rPr>
        <w:t>Labor Movements and Advocacy</w:t>
      </w:r>
    </w:p>
    <w:p w:rsidR="003D49D1"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Trade unions and labor movements played a crucial role in the advancement of worker rights, which included the development of schemes for worker compensation. Through collective bargaining, strikes, and other forms of social action, labor organizations fought for just wages, better working conditions, and social rights for workers, including legislation governing worker compensation.</w:t>
      </w:r>
      <w:r w:rsidRPr="00D9102C">
        <w:rPr>
          <w:rFonts w:ascii="Times New Roman" w:eastAsia="Times New Roman" w:hAnsi="Times New Roman" w:cs="Times New Roman"/>
          <w:color w:val="252525"/>
          <w:sz w:val="24"/>
          <w:szCs w:val="24"/>
        </w:rPr>
        <w:br/>
        <w:t>Legal and Legislative Developments</w:t>
      </w:r>
    </w:p>
    <w:p w:rsidR="003D49D1"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The creation of legal frameworks and legislation pertaining to employee rights and workplace safety has usually contributed to the acceptance of worker compensation. Legislative acts and reforms have outlined the obligations of employers and laid the legal foundation for compensating injured workers. Worker compensation programs were first implemented in several nations as a result of changes in tort law, employer liability, and the awar</w:t>
      </w:r>
      <w:r w:rsidR="003D49D1" w:rsidRPr="00236F02">
        <w:rPr>
          <w:rFonts w:ascii="Times New Roman" w:eastAsia="Times New Roman" w:hAnsi="Times New Roman" w:cs="Times New Roman"/>
          <w:color w:val="252525"/>
          <w:sz w:val="24"/>
          <w:szCs w:val="24"/>
        </w:rPr>
        <w:t>eness of occupational dangers.</w:t>
      </w:r>
      <w:r w:rsidR="003D49D1" w:rsidRPr="00236F02">
        <w:rPr>
          <w:rFonts w:ascii="Times New Roman" w:eastAsia="Times New Roman" w:hAnsi="Times New Roman" w:cs="Times New Roman"/>
          <w:color w:val="252525"/>
          <w:sz w:val="24"/>
          <w:szCs w:val="24"/>
        </w:rPr>
        <w:br/>
      </w:r>
      <w:r w:rsidRPr="00D9102C">
        <w:rPr>
          <w:rFonts w:ascii="Times New Roman" w:eastAsia="Times New Roman" w:hAnsi="Times New Roman" w:cs="Times New Roman"/>
          <w:color w:val="252525"/>
          <w:sz w:val="24"/>
          <w:szCs w:val="24"/>
        </w:rPr>
        <w:t>Public health and social welfare concerns</w:t>
      </w:r>
    </w:p>
    <w:p w:rsidR="003D49D1"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 xml:space="preserve">Realizing the detrimental social and economic repercussions of workplace accidents as well as the need to advance social welfare and protect public health have all had an impact on the </w:t>
      </w:r>
      <w:r w:rsidRPr="00D9102C">
        <w:rPr>
          <w:rFonts w:ascii="Times New Roman" w:eastAsia="Times New Roman" w:hAnsi="Times New Roman" w:cs="Times New Roman"/>
          <w:color w:val="252525"/>
          <w:sz w:val="24"/>
          <w:szCs w:val="24"/>
        </w:rPr>
        <w:lastRenderedPageBreak/>
        <w:t xml:space="preserve">development of worker compensation. Governments and lawmakers are aware of the financial and medical limitations imposed on injured workers and their families. Programs for worker compensation are viewed as a means of promoting social justice, reducing poverty, and ensuring that injured workers </w:t>
      </w:r>
      <w:r w:rsidR="003D49D1" w:rsidRPr="00236F02">
        <w:rPr>
          <w:rFonts w:ascii="Times New Roman" w:eastAsia="Times New Roman" w:hAnsi="Times New Roman" w:cs="Times New Roman"/>
          <w:color w:val="252525"/>
          <w:sz w:val="24"/>
          <w:szCs w:val="24"/>
        </w:rPr>
        <w:t>have access to medical care.</w:t>
      </w:r>
      <w:r w:rsidR="003D49D1" w:rsidRPr="00236F02">
        <w:rPr>
          <w:rFonts w:ascii="Times New Roman" w:eastAsia="Times New Roman" w:hAnsi="Times New Roman" w:cs="Times New Roman"/>
          <w:color w:val="252525"/>
          <w:sz w:val="24"/>
          <w:szCs w:val="24"/>
        </w:rPr>
        <w:br/>
      </w:r>
      <w:r w:rsidRPr="00D9102C">
        <w:rPr>
          <w:rFonts w:ascii="Times New Roman" w:eastAsia="Times New Roman" w:hAnsi="Times New Roman" w:cs="Times New Roman"/>
          <w:color w:val="252525"/>
          <w:sz w:val="24"/>
          <w:szCs w:val="24"/>
        </w:rPr>
        <w:t>International Norms and Practices</w:t>
      </w: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r w:rsidRPr="00D9102C">
        <w:rPr>
          <w:rFonts w:ascii="Times New Roman" w:eastAsia="Times New Roman" w:hAnsi="Times New Roman" w:cs="Times New Roman"/>
          <w:color w:val="252525"/>
          <w:sz w:val="24"/>
          <w:szCs w:val="24"/>
        </w:rPr>
        <w:t>In some cases, the adoption of worker compensation has been influenced by international standards and customs. Nations may use the examples and lessons discovered from other legal systems to construct their own worker compensation regimes. For the development of worker compensation schemes, international labor organizations (ILO, for instance) have also provided recommendations and standards</w:t>
      </w:r>
      <w:r w:rsidR="00FF123A">
        <w:rPr>
          <w:rFonts w:ascii="Times New Roman" w:eastAsia="Times New Roman" w:hAnsi="Times New Roman" w:cs="Times New Roman"/>
          <w:color w:val="252525"/>
          <w:sz w:val="24"/>
          <w:szCs w:val="24"/>
        </w:rPr>
        <w:t xml:space="preserve"> </w:t>
      </w:r>
      <w:proofErr w:type="spellStart"/>
      <w:r w:rsidR="00FF123A">
        <w:rPr>
          <w:rFonts w:ascii="Times New Roman" w:eastAsia="Times New Roman" w:hAnsi="Times New Roman" w:cs="Times New Roman"/>
          <w:color w:val="252525"/>
          <w:sz w:val="24"/>
          <w:szCs w:val="24"/>
        </w:rPr>
        <w:t>accorddingly</w:t>
      </w:r>
      <w:proofErr w:type="spellEnd"/>
      <w:r w:rsidRPr="00D9102C">
        <w:rPr>
          <w:rFonts w:ascii="Times New Roman" w:eastAsia="Times New Roman" w:hAnsi="Times New Roman" w:cs="Times New Roman"/>
          <w:color w:val="252525"/>
          <w:sz w:val="24"/>
          <w:szCs w:val="24"/>
        </w:rPr>
        <w:t>.</w:t>
      </w:r>
      <w:r w:rsidRPr="00D9102C">
        <w:rPr>
          <w:rFonts w:ascii="Times New Roman" w:eastAsia="Times New Roman" w:hAnsi="Times New Roman" w:cs="Times New Roman"/>
          <w:color w:val="252525"/>
          <w:sz w:val="24"/>
          <w:szCs w:val="24"/>
        </w:rPr>
        <w:br/>
      </w: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D9102C" w:rsidRPr="00236F02" w:rsidRDefault="00D9102C" w:rsidP="00D9102C">
      <w:pPr>
        <w:spacing w:after="0" w:line="480" w:lineRule="auto"/>
        <w:contextualSpacing/>
        <w:rPr>
          <w:rFonts w:ascii="Times New Roman" w:eastAsia="Times New Roman" w:hAnsi="Times New Roman" w:cs="Times New Roman"/>
          <w:color w:val="252525"/>
          <w:sz w:val="24"/>
          <w:szCs w:val="24"/>
        </w:rPr>
      </w:pPr>
    </w:p>
    <w:p w:rsidR="00FB1C2F" w:rsidRDefault="00FB1C2F" w:rsidP="00D9102C">
      <w:pPr>
        <w:spacing w:after="0" w:line="480" w:lineRule="auto"/>
        <w:contextualSpacing/>
        <w:jc w:val="center"/>
        <w:rPr>
          <w:rFonts w:ascii="Times New Roman" w:eastAsia="Times New Roman" w:hAnsi="Times New Roman" w:cs="Times New Roman"/>
          <w:b/>
          <w:color w:val="252525"/>
          <w:sz w:val="24"/>
          <w:szCs w:val="24"/>
        </w:rPr>
      </w:pPr>
    </w:p>
    <w:p w:rsidR="00FB1C2F" w:rsidRDefault="00FB1C2F" w:rsidP="00D9102C">
      <w:pPr>
        <w:spacing w:after="0" w:line="480" w:lineRule="auto"/>
        <w:contextualSpacing/>
        <w:jc w:val="center"/>
        <w:rPr>
          <w:rFonts w:ascii="Times New Roman" w:eastAsia="Times New Roman" w:hAnsi="Times New Roman" w:cs="Times New Roman"/>
          <w:b/>
          <w:color w:val="252525"/>
          <w:sz w:val="24"/>
          <w:szCs w:val="24"/>
        </w:rPr>
      </w:pPr>
    </w:p>
    <w:p w:rsidR="00731220" w:rsidRDefault="00D9102C" w:rsidP="00731220">
      <w:pPr>
        <w:spacing w:after="0" w:line="480" w:lineRule="auto"/>
        <w:contextualSpacing/>
        <w:jc w:val="center"/>
        <w:rPr>
          <w:rFonts w:ascii="Times New Roman" w:eastAsia="Times New Roman" w:hAnsi="Times New Roman" w:cs="Times New Roman"/>
          <w:b/>
          <w:color w:val="252525"/>
          <w:sz w:val="24"/>
          <w:szCs w:val="24"/>
        </w:rPr>
      </w:pPr>
      <w:r w:rsidRPr="00D9102C">
        <w:rPr>
          <w:rFonts w:ascii="Times New Roman" w:eastAsia="Times New Roman" w:hAnsi="Times New Roman" w:cs="Times New Roman"/>
          <w:b/>
          <w:color w:val="252525"/>
          <w:sz w:val="24"/>
          <w:szCs w:val="24"/>
        </w:rPr>
        <w:lastRenderedPageBreak/>
        <w:t>References</w:t>
      </w:r>
    </w:p>
    <w:p w:rsidR="00731220" w:rsidRDefault="00731220" w:rsidP="00731220">
      <w:pPr>
        <w:spacing w:after="0" w:line="480" w:lineRule="auto"/>
        <w:contextualSpacing/>
        <w:jc w:val="center"/>
        <w:rPr>
          <w:rFonts w:ascii="Segoe UI" w:hAnsi="Segoe UI" w:cs="Segoe UI"/>
          <w:color w:val="374151"/>
        </w:rPr>
      </w:pPr>
      <w:proofErr w:type="gramStart"/>
      <w:r>
        <w:rPr>
          <w:rFonts w:ascii="Segoe UI" w:hAnsi="Segoe UI" w:cs="Segoe UI"/>
          <w:color w:val="374151"/>
        </w:rPr>
        <w:t xml:space="preserve">ILO (International </w:t>
      </w:r>
      <w:proofErr w:type="spellStart"/>
      <w:r>
        <w:rPr>
          <w:rFonts w:ascii="Segoe UI" w:hAnsi="Segoe UI" w:cs="Segoe UI"/>
          <w:color w:val="374151"/>
        </w:rPr>
        <w:t>Labour</w:t>
      </w:r>
      <w:proofErr w:type="spellEnd"/>
      <w:r>
        <w:rPr>
          <w:rFonts w:ascii="Segoe UI" w:hAnsi="Segoe UI" w:cs="Segoe UI"/>
          <w:color w:val="374151"/>
        </w:rPr>
        <w:t xml:space="preserve"> Organization).</w:t>
      </w:r>
      <w:proofErr w:type="gramEnd"/>
      <w:r>
        <w:rPr>
          <w:rFonts w:ascii="Segoe UI" w:hAnsi="Segoe UI" w:cs="Segoe UI"/>
          <w:color w:val="374151"/>
        </w:rPr>
        <w:t xml:space="preserve"> </w:t>
      </w:r>
      <w:proofErr w:type="gramStart"/>
      <w:r>
        <w:rPr>
          <w:rFonts w:ascii="Segoe UI" w:hAnsi="Segoe UI" w:cs="Segoe UI"/>
          <w:color w:val="374151"/>
        </w:rPr>
        <w:t>(</w:t>
      </w:r>
      <w:proofErr w:type="spellStart"/>
      <w:r>
        <w:rPr>
          <w:rFonts w:ascii="Segoe UI" w:hAnsi="Segoe UI" w:cs="Segoe UI"/>
          <w:color w:val="374151"/>
        </w:rPr>
        <w:t>n.d</w:t>
      </w:r>
      <w:proofErr w:type="spellEnd"/>
      <w:r>
        <w:rPr>
          <w:rFonts w:ascii="Segoe UI" w:hAnsi="Segoe UI" w:cs="Segoe UI"/>
          <w:color w:val="374151"/>
        </w:rPr>
        <w:t>.).</w:t>
      </w:r>
      <w:proofErr w:type="gramEnd"/>
      <w:r>
        <w:rPr>
          <w:rFonts w:ascii="Segoe UI" w:hAnsi="Segoe UI" w:cs="Segoe UI"/>
          <w:color w:val="374151"/>
        </w:rPr>
        <w:t xml:space="preserve"> Workers' Compensation: Benefits, Costs, and Coverage. Retrieved from </w:t>
      </w:r>
      <w:hyperlink r:id="rId7" w:tgtFrame="_new" w:history="1">
        <w:r>
          <w:rPr>
            <w:rStyle w:val="Hyperlink"/>
            <w:rFonts w:ascii="Segoe UI" w:hAnsi="Segoe UI" w:cs="Segoe UI"/>
            <w:bdr w:val="single" w:sz="2" w:space="0" w:color="D9D9E3" w:frame="1"/>
          </w:rPr>
          <w:t>https://www.ilo.org/global/topics/injury-prevention-and-rehabilitation/areas/compensation-schemes/lang--en/index.htm</w:t>
        </w:r>
      </w:hyperlink>
    </w:p>
    <w:p w:rsidR="00731220" w:rsidRDefault="00731220" w:rsidP="00731220">
      <w:pPr>
        <w:spacing w:after="0" w:line="480" w:lineRule="auto"/>
        <w:contextualSpacing/>
        <w:jc w:val="center"/>
        <w:rPr>
          <w:rFonts w:ascii="Segoe UI" w:hAnsi="Segoe UI" w:cs="Segoe UI"/>
          <w:color w:val="374151"/>
        </w:rPr>
      </w:pPr>
      <w:r>
        <w:rPr>
          <w:rFonts w:ascii="Segoe UI" w:hAnsi="Segoe UI" w:cs="Segoe UI"/>
          <w:color w:val="374151"/>
        </w:rPr>
        <w:t>Rogers, P. (2010). Worker’s Compensation in the United States: The Development of Employer Liability. The British Journal of American Legal Studies, 1(2), 403-431.</w:t>
      </w:r>
    </w:p>
    <w:p w:rsidR="00731220" w:rsidRDefault="00731220" w:rsidP="00731220">
      <w:pPr>
        <w:spacing w:after="0" w:line="480" w:lineRule="auto"/>
        <w:contextualSpacing/>
        <w:jc w:val="center"/>
        <w:rPr>
          <w:rFonts w:ascii="Segoe UI" w:hAnsi="Segoe UI" w:cs="Segoe UI"/>
          <w:color w:val="374151"/>
        </w:rPr>
      </w:pPr>
      <w:proofErr w:type="spellStart"/>
      <w:r>
        <w:rPr>
          <w:rFonts w:ascii="Segoe UI" w:hAnsi="Segoe UI" w:cs="Segoe UI"/>
          <w:color w:val="374151"/>
        </w:rPr>
        <w:t>Tompa</w:t>
      </w:r>
      <w:proofErr w:type="spellEnd"/>
      <w:r>
        <w:rPr>
          <w:rFonts w:ascii="Segoe UI" w:hAnsi="Segoe UI" w:cs="Segoe UI"/>
          <w:color w:val="374151"/>
        </w:rPr>
        <w:t>, E., et al. (2014). Workers' Compensation in Canada: Recent Developments and Policy Changes. Policy and Practice in Health and Safety, 12(2), 69-86.</w:t>
      </w:r>
    </w:p>
    <w:p w:rsidR="00731220" w:rsidRPr="00731220" w:rsidRDefault="00731220" w:rsidP="00731220">
      <w:pPr>
        <w:spacing w:after="0" w:line="480" w:lineRule="auto"/>
        <w:contextualSpacing/>
        <w:jc w:val="center"/>
        <w:rPr>
          <w:rFonts w:ascii="Times New Roman" w:eastAsia="Times New Roman" w:hAnsi="Times New Roman" w:cs="Times New Roman"/>
          <w:b/>
          <w:color w:val="252525"/>
          <w:sz w:val="24"/>
          <w:szCs w:val="24"/>
        </w:rPr>
      </w:pPr>
    </w:p>
    <w:p w:rsidR="00731220" w:rsidRDefault="00731220" w:rsidP="00731220">
      <w:pPr>
        <w:spacing w:after="0" w:line="480" w:lineRule="auto"/>
        <w:contextualSpacing/>
        <w:rPr>
          <w:rFonts w:ascii="Times New Roman" w:eastAsia="Times New Roman" w:hAnsi="Times New Roman" w:cs="Times New Roman"/>
          <w:b/>
          <w:color w:val="252525"/>
          <w:sz w:val="24"/>
          <w:szCs w:val="24"/>
        </w:rPr>
      </w:pPr>
    </w:p>
    <w:p w:rsidR="00731220" w:rsidRDefault="00731220" w:rsidP="00D9102C">
      <w:pPr>
        <w:spacing w:after="0" w:line="480" w:lineRule="auto"/>
        <w:contextualSpacing/>
        <w:jc w:val="center"/>
        <w:rPr>
          <w:rFonts w:ascii="Times New Roman" w:eastAsia="Times New Roman" w:hAnsi="Times New Roman" w:cs="Times New Roman"/>
          <w:b/>
          <w:color w:val="252525"/>
          <w:sz w:val="24"/>
          <w:szCs w:val="24"/>
        </w:rPr>
      </w:pPr>
    </w:p>
    <w:p w:rsidR="00731220" w:rsidRPr="00236F02" w:rsidRDefault="00731220" w:rsidP="00D9102C">
      <w:pPr>
        <w:spacing w:after="0" w:line="480" w:lineRule="auto"/>
        <w:contextualSpacing/>
        <w:jc w:val="center"/>
        <w:rPr>
          <w:rFonts w:ascii="Times New Roman" w:eastAsia="Times New Roman" w:hAnsi="Times New Roman" w:cs="Times New Roman"/>
          <w:color w:val="252525"/>
          <w:sz w:val="24"/>
          <w:szCs w:val="24"/>
        </w:rPr>
      </w:pPr>
    </w:p>
    <w:p w:rsidR="00731220" w:rsidRDefault="00731220" w:rsidP="00D9102C">
      <w:pPr>
        <w:spacing w:after="0" w:line="480" w:lineRule="auto"/>
        <w:contextualSpacing/>
        <w:rPr>
          <w:rFonts w:ascii="Times New Roman" w:eastAsia="Times New Roman" w:hAnsi="Times New Roman" w:cs="Times New Roman"/>
          <w:color w:val="252525"/>
          <w:sz w:val="24"/>
          <w:szCs w:val="24"/>
        </w:rPr>
      </w:pPr>
    </w:p>
    <w:p w:rsidR="0080506B" w:rsidRPr="00236F02" w:rsidRDefault="0080506B" w:rsidP="00D9102C">
      <w:pPr>
        <w:spacing w:line="480" w:lineRule="auto"/>
        <w:contextualSpacing/>
        <w:rPr>
          <w:rFonts w:ascii="Times New Roman" w:hAnsi="Times New Roman" w:cs="Times New Roman"/>
          <w:sz w:val="24"/>
          <w:szCs w:val="24"/>
        </w:rPr>
      </w:pPr>
    </w:p>
    <w:sectPr w:rsidR="0080506B" w:rsidRPr="00236F02" w:rsidSect="00D90FB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CD" w:rsidRDefault="00B740CD" w:rsidP="00135F54">
      <w:pPr>
        <w:spacing w:after="0" w:line="240" w:lineRule="auto"/>
      </w:pPr>
      <w:r>
        <w:separator/>
      </w:r>
    </w:p>
  </w:endnote>
  <w:endnote w:type="continuationSeparator" w:id="0">
    <w:p w:rsidR="00B740CD" w:rsidRDefault="00B740CD" w:rsidP="00135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CD" w:rsidRDefault="00B740CD" w:rsidP="00135F54">
      <w:pPr>
        <w:spacing w:after="0" w:line="240" w:lineRule="auto"/>
      </w:pPr>
      <w:r>
        <w:separator/>
      </w:r>
    </w:p>
  </w:footnote>
  <w:footnote w:type="continuationSeparator" w:id="0">
    <w:p w:rsidR="00B740CD" w:rsidRDefault="00B740CD" w:rsidP="00135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5979"/>
      <w:docPartObj>
        <w:docPartGallery w:val="Page Numbers (Top of Page)"/>
        <w:docPartUnique/>
      </w:docPartObj>
    </w:sdtPr>
    <w:sdtContent>
      <w:p w:rsidR="00135F54" w:rsidRDefault="00135F54">
        <w:pPr>
          <w:pStyle w:val="Header"/>
          <w:jc w:val="right"/>
        </w:pPr>
        <w:fldSimple w:instr=" PAGE   \* MERGEFORMAT ">
          <w:r w:rsidR="00E53E3B">
            <w:rPr>
              <w:noProof/>
            </w:rPr>
            <w:t>8</w:t>
          </w:r>
        </w:fldSimple>
      </w:p>
    </w:sdtContent>
  </w:sdt>
  <w:p w:rsidR="00135F54" w:rsidRDefault="00135F54" w:rsidP="00135F54">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437"/>
    <w:multiLevelType w:val="hybridMultilevel"/>
    <w:tmpl w:val="A7D08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6212D"/>
    <w:multiLevelType w:val="multilevel"/>
    <w:tmpl w:val="E3BC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35BE9"/>
    <w:multiLevelType w:val="multilevel"/>
    <w:tmpl w:val="6A60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FB5494"/>
    <w:multiLevelType w:val="multilevel"/>
    <w:tmpl w:val="077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8E3253"/>
    <w:multiLevelType w:val="multilevel"/>
    <w:tmpl w:val="8BC2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60293B"/>
    <w:multiLevelType w:val="multilevel"/>
    <w:tmpl w:val="9FD06026"/>
    <w:lvl w:ilvl="0">
      <w:start w:val="1"/>
      <w:numFmt w:val="decimal"/>
      <w:lvlText w:val="%1."/>
      <w:lvlJc w:val="left"/>
      <w:pPr>
        <w:tabs>
          <w:tab w:val="num" w:pos="720"/>
        </w:tabs>
        <w:ind w:left="720" w:hanging="360"/>
      </w:pPr>
      <w:rPr>
        <w:rFonts w:ascii="Segoe UI" w:eastAsiaTheme="minorHAnsi"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33348C"/>
    <w:multiLevelType w:val="multilevel"/>
    <w:tmpl w:val="9FD06026"/>
    <w:lvl w:ilvl="0">
      <w:start w:val="1"/>
      <w:numFmt w:val="decimal"/>
      <w:lvlText w:val="%1."/>
      <w:lvlJc w:val="left"/>
      <w:pPr>
        <w:tabs>
          <w:tab w:val="num" w:pos="720"/>
        </w:tabs>
        <w:ind w:left="720" w:hanging="360"/>
      </w:pPr>
      <w:rPr>
        <w:rFonts w:ascii="Segoe UI" w:eastAsiaTheme="minorHAnsi"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3A4C05"/>
    <w:multiLevelType w:val="multilevel"/>
    <w:tmpl w:val="4450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73171D"/>
    <w:multiLevelType w:val="multilevel"/>
    <w:tmpl w:val="D464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8"/>
  </w:num>
  <w:num w:numId="6">
    <w:abstractNumId w:val="5"/>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0506B"/>
    <w:rsid w:val="000808B9"/>
    <w:rsid w:val="000B6D82"/>
    <w:rsid w:val="000C2ED7"/>
    <w:rsid w:val="00135F54"/>
    <w:rsid w:val="0015787A"/>
    <w:rsid w:val="00176B76"/>
    <w:rsid w:val="001C306A"/>
    <w:rsid w:val="001F4C81"/>
    <w:rsid w:val="001F5C14"/>
    <w:rsid w:val="00236F02"/>
    <w:rsid w:val="00241EFF"/>
    <w:rsid w:val="00303136"/>
    <w:rsid w:val="00340F79"/>
    <w:rsid w:val="0036162B"/>
    <w:rsid w:val="003D49D1"/>
    <w:rsid w:val="004A369C"/>
    <w:rsid w:val="004D213B"/>
    <w:rsid w:val="005A52EB"/>
    <w:rsid w:val="00637DA6"/>
    <w:rsid w:val="00684637"/>
    <w:rsid w:val="00686DAA"/>
    <w:rsid w:val="006C2209"/>
    <w:rsid w:val="00731220"/>
    <w:rsid w:val="007540DB"/>
    <w:rsid w:val="007B1655"/>
    <w:rsid w:val="007B2F82"/>
    <w:rsid w:val="00802EF8"/>
    <w:rsid w:val="0080506B"/>
    <w:rsid w:val="008052A4"/>
    <w:rsid w:val="008366AC"/>
    <w:rsid w:val="00850599"/>
    <w:rsid w:val="00964848"/>
    <w:rsid w:val="009C7644"/>
    <w:rsid w:val="00A41BC7"/>
    <w:rsid w:val="00A5476A"/>
    <w:rsid w:val="00AD6453"/>
    <w:rsid w:val="00AF12AB"/>
    <w:rsid w:val="00B0741C"/>
    <w:rsid w:val="00B740CD"/>
    <w:rsid w:val="00C6119F"/>
    <w:rsid w:val="00D057AD"/>
    <w:rsid w:val="00D90FB2"/>
    <w:rsid w:val="00D9102C"/>
    <w:rsid w:val="00DA2097"/>
    <w:rsid w:val="00E40B67"/>
    <w:rsid w:val="00E53E3B"/>
    <w:rsid w:val="00E82061"/>
    <w:rsid w:val="00E90F5C"/>
    <w:rsid w:val="00E92EAC"/>
    <w:rsid w:val="00EB7D92"/>
    <w:rsid w:val="00F77768"/>
    <w:rsid w:val="00FB1C2F"/>
    <w:rsid w:val="00FF1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0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506B"/>
    <w:pPr>
      <w:ind w:left="720"/>
      <w:contextualSpacing/>
    </w:pPr>
  </w:style>
  <w:style w:type="character" w:customStyle="1" w:styleId="flex-grow">
    <w:name w:val="flex-grow"/>
    <w:basedOn w:val="DefaultParagraphFont"/>
    <w:rsid w:val="00B0741C"/>
  </w:style>
  <w:style w:type="character" w:styleId="Hyperlink">
    <w:name w:val="Hyperlink"/>
    <w:basedOn w:val="DefaultParagraphFont"/>
    <w:uiPriority w:val="99"/>
    <w:unhideWhenUsed/>
    <w:rsid w:val="00DA2097"/>
    <w:rPr>
      <w:color w:val="0000FF"/>
      <w:u w:val="single"/>
    </w:rPr>
  </w:style>
  <w:style w:type="paragraph" w:styleId="Header">
    <w:name w:val="header"/>
    <w:basedOn w:val="Normal"/>
    <w:link w:val="HeaderChar"/>
    <w:uiPriority w:val="99"/>
    <w:unhideWhenUsed/>
    <w:rsid w:val="0013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F54"/>
  </w:style>
  <w:style w:type="paragraph" w:styleId="Footer">
    <w:name w:val="footer"/>
    <w:basedOn w:val="Normal"/>
    <w:link w:val="FooterChar"/>
    <w:uiPriority w:val="99"/>
    <w:semiHidden/>
    <w:unhideWhenUsed/>
    <w:rsid w:val="00135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F54"/>
  </w:style>
</w:styles>
</file>

<file path=word/webSettings.xml><?xml version="1.0" encoding="utf-8"?>
<w:webSettings xmlns:r="http://schemas.openxmlformats.org/officeDocument/2006/relationships" xmlns:w="http://schemas.openxmlformats.org/wordprocessingml/2006/main">
  <w:divs>
    <w:div w:id="14771656">
      <w:bodyDiv w:val="1"/>
      <w:marLeft w:val="0"/>
      <w:marRight w:val="0"/>
      <w:marTop w:val="0"/>
      <w:marBottom w:val="0"/>
      <w:divBdr>
        <w:top w:val="none" w:sz="0" w:space="0" w:color="auto"/>
        <w:left w:val="none" w:sz="0" w:space="0" w:color="auto"/>
        <w:bottom w:val="none" w:sz="0" w:space="0" w:color="auto"/>
        <w:right w:val="none" w:sz="0" w:space="0" w:color="auto"/>
      </w:divBdr>
    </w:div>
    <w:div w:id="39483463">
      <w:bodyDiv w:val="1"/>
      <w:marLeft w:val="0"/>
      <w:marRight w:val="0"/>
      <w:marTop w:val="0"/>
      <w:marBottom w:val="0"/>
      <w:divBdr>
        <w:top w:val="none" w:sz="0" w:space="0" w:color="auto"/>
        <w:left w:val="none" w:sz="0" w:space="0" w:color="auto"/>
        <w:bottom w:val="none" w:sz="0" w:space="0" w:color="auto"/>
        <w:right w:val="none" w:sz="0" w:space="0" w:color="auto"/>
      </w:divBdr>
    </w:div>
    <w:div w:id="363672464">
      <w:bodyDiv w:val="1"/>
      <w:marLeft w:val="0"/>
      <w:marRight w:val="0"/>
      <w:marTop w:val="0"/>
      <w:marBottom w:val="0"/>
      <w:divBdr>
        <w:top w:val="none" w:sz="0" w:space="0" w:color="auto"/>
        <w:left w:val="none" w:sz="0" w:space="0" w:color="auto"/>
        <w:bottom w:val="none" w:sz="0" w:space="0" w:color="auto"/>
        <w:right w:val="none" w:sz="0" w:space="0" w:color="auto"/>
      </w:divBdr>
      <w:divsChild>
        <w:div w:id="1441490958">
          <w:marLeft w:val="0"/>
          <w:marRight w:val="0"/>
          <w:marTop w:val="0"/>
          <w:marBottom w:val="0"/>
          <w:divBdr>
            <w:top w:val="none" w:sz="0" w:space="0" w:color="auto"/>
            <w:left w:val="none" w:sz="0" w:space="0" w:color="auto"/>
            <w:bottom w:val="none" w:sz="0" w:space="0" w:color="auto"/>
            <w:right w:val="none" w:sz="0" w:space="0" w:color="auto"/>
          </w:divBdr>
          <w:divsChild>
            <w:div w:id="1269041413">
              <w:marLeft w:val="0"/>
              <w:marRight w:val="0"/>
              <w:marTop w:val="0"/>
              <w:marBottom w:val="0"/>
              <w:divBdr>
                <w:top w:val="none" w:sz="0" w:space="0" w:color="auto"/>
                <w:left w:val="none" w:sz="0" w:space="0" w:color="auto"/>
                <w:bottom w:val="none" w:sz="0" w:space="0" w:color="auto"/>
                <w:right w:val="none" w:sz="0" w:space="0" w:color="auto"/>
              </w:divBdr>
              <w:divsChild>
                <w:div w:id="138155769">
                  <w:marLeft w:val="0"/>
                  <w:marRight w:val="0"/>
                  <w:marTop w:val="1050"/>
                  <w:marBottom w:val="0"/>
                  <w:divBdr>
                    <w:top w:val="none" w:sz="0" w:space="0" w:color="auto"/>
                    <w:left w:val="none" w:sz="0" w:space="0" w:color="auto"/>
                    <w:bottom w:val="none" w:sz="0" w:space="0" w:color="auto"/>
                    <w:right w:val="none" w:sz="0" w:space="0" w:color="auto"/>
                  </w:divBdr>
                </w:div>
              </w:divsChild>
            </w:div>
            <w:div w:id="485821743">
              <w:marLeft w:val="0"/>
              <w:marRight w:val="0"/>
              <w:marTop w:val="0"/>
              <w:marBottom w:val="0"/>
              <w:divBdr>
                <w:top w:val="none" w:sz="0" w:space="0" w:color="auto"/>
                <w:left w:val="none" w:sz="0" w:space="0" w:color="auto"/>
                <w:bottom w:val="none" w:sz="0" w:space="0" w:color="auto"/>
                <w:right w:val="none" w:sz="0" w:space="0" w:color="auto"/>
              </w:divBdr>
              <w:divsChild>
                <w:div w:id="1701398016">
                  <w:marLeft w:val="0"/>
                  <w:marRight w:val="0"/>
                  <w:marTop w:val="0"/>
                  <w:marBottom w:val="0"/>
                  <w:divBdr>
                    <w:top w:val="none" w:sz="0" w:space="0" w:color="auto"/>
                    <w:left w:val="none" w:sz="0" w:space="0" w:color="auto"/>
                    <w:bottom w:val="none" w:sz="0" w:space="0" w:color="auto"/>
                    <w:right w:val="none" w:sz="0" w:space="0" w:color="auto"/>
                  </w:divBdr>
                  <w:divsChild>
                    <w:div w:id="1810976469">
                      <w:marLeft w:val="0"/>
                      <w:marRight w:val="0"/>
                      <w:marTop w:val="1125"/>
                      <w:marBottom w:val="0"/>
                      <w:divBdr>
                        <w:top w:val="none" w:sz="0" w:space="0" w:color="auto"/>
                        <w:left w:val="none" w:sz="0" w:space="0" w:color="auto"/>
                        <w:bottom w:val="none" w:sz="0" w:space="0" w:color="auto"/>
                        <w:right w:val="none" w:sz="0" w:space="0" w:color="auto"/>
                      </w:divBdr>
                      <w:divsChild>
                        <w:div w:id="5528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69207">
      <w:bodyDiv w:val="1"/>
      <w:marLeft w:val="0"/>
      <w:marRight w:val="0"/>
      <w:marTop w:val="0"/>
      <w:marBottom w:val="0"/>
      <w:divBdr>
        <w:top w:val="none" w:sz="0" w:space="0" w:color="auto"/>
        <w:left w:val="none" w:sz="0" w:space="0" w:color="auto"/>
        <w:bottom w:val="none" w:sz="0" w:space="0" w:color="auto"/>
        <w:right w:val="none" w:sz="0" w:space="0" w:color="auto"/>
      </w:divBdr>
    </w:div>
    <w:div w:id="426969596">
      <w:bodyDiv w:val="1"/>
      <w:marLeft w:val="0"/>
      <w:marRight w:val="0"/>
      <w:marTop w:val="0"/>
      <w:marBottom w:val="0"/>
      <w:divBdr>
        <w:top w:val="none" w:sz="0" w:space="0" w:color="auto"/>
        <w:left w:val="none" w:sz="0" w:space="0" w:color="auto"/>
        <w:bottom w:val="none" w:sz="0" w:space="0" w:color="auto"/>
        <w:right w:val="none" w:sz="0" w:space="0" w:color="auto"/>
      </w:divBdr>
      <w:divsChild>
        <w:div w:id="1853835901">
          <w:marLeft w:val="0"/>
          <w:marRight w:val="0"/>
          <w:marTop w:val="0"/>
          <w:marBottom w:val="0"/>
          <w:divBdr>
            <w:top w:val="single" w:sz="2" w:space="0" w:color="D9D9E3"/>
            <w:left w:val="single" w:sz="2" w:space="0" w:color="D9D9E3"/>
            <w:bottom w:val="single" w:sz="2" w:space="0" w:color="D9D9E3"/>
            <w:right w:val="single" w:sz="2" w:space="0" w:color="D9D9E3"/>
          </w:divBdr>
          <w:divsChild>
            <w:div w:id="71319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69089946">
          <w:marLeft w:val="0"/>
          <w:marRight w:val="0"/>
          <w:marTop w:val="0"/>
          <w:marBottom w:val="0"/>
          <w:divBdr>
            <w:top w:val="single" w:sz="2" w:space="0" w:color="D9D9E3"/>
            <w:left w:val="single" w:sz="2" w:space="0" w:color="D9D9E3"/>
            <w:bottom w:val="single" w:sz="2" w:space="0" w:color="D9D9E3"/>
            <w:right w:val="single" w:sz="2" w:space="0" w:color="D9D9E3"/>
          </w:divBdr>
          <w:divsChild>
            <w:div w:id="335502492">
              <w:marLeft w:val="0"/>
              <w:marRight w:val="0"/>
              <w:marTop w:val="0"/>
              <w:marBottom w:val="0"/>
              <w:divBdr>
                <w:top w:val="single" w:sz="2" w:space="0" w:color="D9D9E3"/>
                <w:left w:val="single" w:sz="2" w:space="0" w:color="D9D9E3"/>
                <w:bottom w:val="single" w:sz="2" w:space="0" w:color="D9D9E3"/>
                <w:right w:val="single" w:sz="2" w:space="0" w:color="D9D9E3"/>
              </w:divBdr>
              <w:divsChild>
                <w:div w:id="850409246">
                  <w:marLeft w:val="0"/>
                  <w:marRight w:val="0"/>
                  <w:marTop w:val="0"/>
                  <w:marBottom w:val="0"/>
                  <w:divBdr>
                    <w:top w:val="single" w:sz="2" w:space="0" w:color="D9D9E3"/>
                    <w:left w:val="single" w:sz="2" w:space="0" w:color="D9D9E3"/>
                    <w:bottom w:val="single" w:sz="2" w:space="0" w:color="D9D9E3"/>
                    <w:right w:val="single" w:sz="2" w:space="0" w:color="D9D9E3"/>
                  </w:divBdr>
                  <w:divsChild>
                    <w:div w:id="919289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5540793">
      <w:bodyDiv w:val="1"/>
      <w:marLeft w:val="0"/>
      <w:marRight w:val="0"/>
      <w:marTop w:val="0"/>
      <w:marBottom w:val="0"/>
      <w:divBdr>
        <w:top w:val="none" w:sz="0" w:space="0" w:color="auto"/>
        <w:left w:val="none" w:sz="0" w:space="0" w:color="auto"/>
        <w:bottom w:val="none" w:sz="0" w:space="0" w:color="auto"/>
        <w:right w:val="none" w:sz="0" w:space="0" w:color="auto"/>
      </w:divBdr>
    </w:div>
    <w:div w:id="1061175810">
      <w:bodyDiv w:val="1"/>
      <w:marLeft w:val="0"/>
      <w:marRight w:val="0"/>
      <w:marTop w:val="0"/>
      <w:marBottom w:val="0"/>
      <w:divBdr>
        <w:top w:val="none" w:sz="0" w:space="0" w:color="auto"/>
        <w:left w:val="none" w:sz="0" w:space="0" w:color="auto"/>
        <w:bottom w:val="none" w:sz="0" w:space="0" w:color="auto"/>
        <w:right w:val="none" w:sz="0" w:space="0" w:color="auto"/>
      </w:divBdr>
    </w:div>
    <w:div w:id="1106003914">
      <w:bodyDiv w:val="1"/>
      <w:marLeft w:val="0"/>
      <w:marRight w:val="0"/>
      <w:marTop w:val="0"/>
      <w:marBottom w:val="0"/>
      <w:divBdr>
        <w:top w:val="none" w:sz="0" w:space="0" w:color="auto"/>
        <w:left w:val="none" w:sz="0" w:space="0" w:color="auto"/>
        <w:bottom w:val="none" w:sz="0" w:space="0" w:color="auto"/>
        <w:right w:val="none" w:sz="0" w:space="0" w:color="auto"/>
      </w:divBdr>
    </w:div>
    <w:div w:id="1337684737">
      <w:bodyDiv w:val="1"/>
      <w:marLeft w:val="0"/>
      <w:marRight w:val="0"/>
      <w:marTop w:val="0"/>
      <w:marBottom w:val="0"/>
      <w:divBdr>
        <w:top w:val="none" w:sz="0" w:space="0" w:color="auto"/>
        <w:left w:val="none" w:sz="0" w:space="0" w:color="auto"/>
        <w:bottom w:val="none" w:sz="0" w:space="0" w:color="auto"/>
        <w:right w:val="none" w:sz="0" w:space="0" w:color="auto"/>
      </w:divBdr>
    </w:div>
    <w:div w:id="1609459418">
      <w:bodyDiv w:val="1"/>
      <w:marLeft w:val="0"/>
      <w:marRight w:val="0"/>
      <w:marTop w:val="0"/>
      <w:marBottom w:val="0"/>
      <w:divBdr>
        <w:top w:val="none" w:sz="0" w:space="0" w:color="auto"/>
        <w:left w:val="none" w:sz="0" w:space="0" w:color="auto"/>
        <w:bottom w:val="none" w:sz="0" w:space="0" w:color="auto"/>
        <w:right w:val="none" w:sz="0" w:space="0" w:color="auto"/>
      </w:divBdr>
    </w:div>
    <w:div w:id="1692368255">
      <w:bodyDiv w:val="1"/>
      <w:marLeft w:val="0"/>
      <w:marRight w:val="0"/>
      <w:marTop w:val="0"/>
      <w:marBottom w:val="0"/>
      <w:divBdr>
        <w:top w:val="none" w:sz="0" w:space="0" w:color="auto"/>
        <w:left w:val="none" w:sz="0" w:space="0" w:color="auto"/>
        <w:bottom w:val="none" w:sz="0" w:space="0" w:color="auto"/>
        <w:right w:val="none" w:sz="0" w:space="0" w:color="auto"/>
      </w:divBdr>
    </w:div>
    <w:div w:id="1758092168">
      <w:bodyDiv w:val="1"/>
      <w:marLeft w:val="0"/>
      <w:marRight w:val="0"/>
      <w:marTop w:val="0"/>
      <w:marBottom w:val="0"/>
      <w:divBdr>
        <w:top w:val="none" w:sz="0" w:space="0" w:color="auto"/>
        <w:left w:val="none" w:sz="0" w:space="0" w:color="auto"/>
        <w:bottom w:val="none" w:sz="0" w:space="0" w:color="auto"/>
        <w:right w:val="none" w:sz="0" w:space="0" w:color="auto"/>
      </w:divBdr>
    </w:div>
    <w:div w:id="20834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o.org/global/topics/injury-prevention-and-rehabilitation/areas/compensation-schemes/lang--en/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dc:creator>
  <cp:lastModifiedBy>PROCUREMENT</cp:lastModifiedBy>
  <cp:revision>46</cp:revision>
  <dcterms:created xsi:type="dcterms:W3CDTF">2023-06-20T07:06:00Z</dcterms:created>
  <dcterms:modified xsi:type="dcterms:W3CDTF">2023-06-20T07:02:00Z</dcterms:modified>
</cp:coreProperties>
</file>