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D97FA" w14:textId="77777777" w:rsidR="00AC55EF" w:rsidRPr="00AC55EF" w:rsidRDefault="00AC55EF" w:rsidP="00AC55EF">
      <w:pPr>
        <w:spacing w:after="240" w:line="360" w:lineRule="atLeast"/>
        <w:outlineLvl w:val="1"/>
        <w:rPr>
          <w:rFonts w:ascii="Arial" w:eastAsia="Times New Roman" w:hAnsi="Arial" w:cs="Arial"/>
          <w:b/>
          <w:bCs/>
          <w:color w:val="1F1F1F"/>
          <w:kern w:val="0"/>
          <w:sz w:val="24"/>
          <w:szCs w:val="24"/>
          <w:u w:val="single"/>
          <w:lang w:val="en-US"/>
          <w14:ligatures w14:val="none"/>
        </w:rPr>
      </w:pPr>
      <w:r w:rsidRPr="00AC55EF">
        <w:rPr>
          <w:rFonts w:ascii="Arial" w:eastAsia="Times New Roman" w:hAnsi="Arial" w:cs="Arial"/>
          <w:b/>
          <w:bCs/>
          <w:color w:val="1F1F1F"/>
          <w:kern w:val="0"/>
          <w:sz w:val="24"/>
          <w:szCs w:val="24"/>
          <w:u w:val="single"/>
          <w:lang w:val="en-US"/>
          <w14:ligatures w14:val="none"/>
        </w:rPr>
        <w:t>State Statutes: The Bedrock of State Law and a Critical Lens for Examining Governance</w:t>
      </w:r>
    </w:p>
    <w:p w14:paraId="4B3C4E33" w14:textId="57112C12" w:rsidR="00AC55EF" w:rsidRDefault="00AC55EF" w:rsidP="00E2005F">
      <w:pPr>
        <w:spacing w:after="0" w:line="420" w:lineRule="atLeast"/>
        <w:jc w:val="both"/>
        <w:rPr>
          <w:rFonts w:ascii="Arial" w:eastAsia="Times New Roman" w:hAnsi="Arial" w:cs="Arial"/>
          <w:color w:val="1F1F1F"/>
          <w:kern w:val="0"/>
          <w:sz w:val="24"/>
          <w:szCs w:val="24"/>
          <w:bdr w:val="none" w:sz="0" w:space="0" w:color="auto" w:frame="1"/>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 xml:space="preserve">State statutes, the formal enactments by a state's legislature, serve as the foundation for legal frameworks within each state. </w:t>
      </w:r>
      <w:r w:rsidR="00547624" w:rsidRPr="00547624">
        <w:rPr>
          <w:rFonts w:ascii="Arial" w:eastAsia="Times New Roman" w:hAnsi="Arial" w:cs="Arial"/>
          <w:color w:val="1F1F1F"/>
          <w:kern w:val="0"/>
          <w:sz w:val="24"/>
          <w:szCs w:val="24"/>
          <w:bdr w:val="none" w:sz="0" w:space="0" w:color="auto" w:frame="1"/>
          <w:lang w:val="en-US"/>
          <w14:ligatures w14:val="none"/>
        </w:rPr>
        <w:t>A legislature is a fundamental component of government, responsible for creating, amending, and repealing laws. It is a deliberative body comprised of elected representatives empowered to make legislative decisions for a state or country. The legislature plays a crucial role in the lawmaking process, distinct from the executive and judicial branches of government.</w:t>
      </w:r>
      <w:r w:rsidR="00547624">
        <w:rPr>
          <w:rFonts w:ascii="Arial" w:eastAsia="Times New Roman" w:hAnsi="Arial" w:cs="Arial"/>
          <w:color w:val="1F1F1F"/>
          <w:kern w:val="0"/>
          <w:sz w:val="24"/>
          <w:szCs w:val="24"/>
          <w:bdr w:val="none" w:sz="0" w:space="0" w:color="auto" w:frame="1"/>
          <w:lang w:val="en-US"/>
          <w14:ligatures w14:val="none"/>
        </w:rPr>
        <w:t xml:space="preserve"> </w:t>
      </w:r>
      <w:r w:rsidRPr="00AC55EF">
        <w:rPr>
          <w:rFonts w:ascii="Arial" w:eastAsia="Times New Roman" w:hAnsi="Arial" w:cs="Arial"/>
          <w:color w:val="1F1F1F"/>
          <w:kern w:val="0"/>
          <w:sz w:val="24"/>
          <w:szCs w:val="24"/>
          <w:bdr w:val="none" w:sz="0" w:space="0" w:color="auto" w:frame="1"/>
          <w:lang w:val="en-US"/>
          <w14:ligatures w14:val="none"/>
        </w:rPr>
        <w:t>This essay will delve into the nature and function of state statutes, critically analyze their strengths and weaknesses, and explore their role in shaping state governance.</w:t>
      </w:r>
    </w:p>
    <w:p w14:paraId="799D1946" w14:textId="77777777" w:rsidR="00AC6254" w:rsidRPr="00AC55EF" w:rsidRDefault="00AC6254" w:rsidP="00E2005F">
      <w:pPr>
        <w:spacing w:after="0" w:line="420" w:lineRule="atLeast"/>
        <w:jc w:val="both"/>
        <w:rPr>
          <w:rFonts w:ascii="Arial" w:eastAsia="Times New Roman" w:hAnsi="Arial" w:cs="Arial"/>
          <w:color w:val="1F1F1F"/>
          <w:kern w:val="0"/>
          <w:sz w:val="24"/>
          <w:szCs w:val="24"/>
          <w:lang w:val="en-US"/>
          <w14:ligatures w14:val="none"/>
        </w:rPr>
      </w:pPr>
    </w:p>
    <w:p w14:paraId="6390E872" w14:textId="77777777" w:rsidR="00AC55EF" w:rsidRPr="00AC55EF" w:rsidRDefault="00AC55EF" w:rsidP="00AC55EF">
      <w:pPr>
        <w:spacing w:after="0" w:line="420" w:lineRule="atLeast"/>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The Legislative Process and the Birth of Statutes</w:t>
      </w:r>
    </w:p>
    <w:p w14:paraId="49324929" w14:textId="77777777" w:rsidR="00AC55EF" w:rsidRDefault="00AC55EF" w:rsidP="00E2005F">
      <w:pPr>
        <w:spacing w:after="0" w:line="420" w:lineRule="atLeast"/>
        <w:jc w:val="both"/>
        <w:rPr>
          <w:rFonts w:ascii="Arial" w:eastAsia="Times New Roman" w:hAnsi="Arial" w:cs="Arial"/>
          <w:color w:val="1F1F1F"/>
          <w:kern w:val="0"/>
          <w:sz w:val="24"/>
          <w:szCs w:val="24"/>
          <w:bdr w:val="none" w:sz="0" w:space="0" w:color="auto" w:frame="1"/>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The process of creating a state statute begins with an idea, often stemming from a legislator, a lobbyist, or a citizen. This idea is then drafted into a bill, which undergoes a series of readings, committee reviews, and potential amendments within the state legislature. Once both houses (Senate and Assembly) approve the bill, it is sent to the governor for signature. A signed bill becomes a statute, officially codified as part of the state's legal code (National Conference of State Legislatures, 2023).</w:t>
      </w:r>
    </w:p>
    <w:p w14:paraId="0E8D5CA7" w14:textId="77777777" w:rsidR="00AC6254" w:rsidRPr="00AC55EF" w:rsidRDefault="00AC6254" w:rsidP="00E2005F">
      <w:pPr>
        <w:spacing w:after="0" w:line="420" w:lineRule="atLeast"/>
        <w:jc w:val="both"/>
        <w:rPr>
          <w:rFonts w:ascii="Arial" w:eastAsia="Times New Roman" w:hAnsi="Arial" w:cs="Arial"/>
          <w:color w:val="1F1F1F"/>
          <w:kern w:val="0"/>
          <w:sz w:val="24"/>
          <w:szCs w:val="24"/>
          <w:lang w:val="en-US"/>
          <w14:ligatures w14:val="none"/>
        </w:rPr>
      </w:pPr>
    </w:p>
    <w:p w14:paraId="292D8B61" w14:textId="77777777" w:rsidR="00AC55EF" w:rsidRPr="00AC55EF" w:rsidRDefault="00AC55EF" w:rsidP="00AC55EF">
      <w:pPr>
        <w:spacing w:after="0" w:line="420" w:lineRule="atLeast"/>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The Role and Content of State Statutes</w:t>
      </w:r>
    </w:p>
    <w:p w14:paraId="5348C7C7"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State statutes encompass a wide range of topics, impacting nearly every facet of daily life. They can:</w:t>
      </w:r>
    </w:p>
    <w:p w14:paraId="2A24F855" w14:textId="77777777" w:rsidR="00AC55EF" w:rsidRPr="00AC55EF" w:rsidRDefault="00AC55EF" w:rsidP="00AC6254">
      <w:pPr>
        <w:numPr>
          <w:ilvl w:val="0"/>
          <w:numId w:val="1"/>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Establish rights and responsibilities:</w:t>
      </w:r>
      <w:r w:rsidRPr="00AC55EF">
        <w:rPr>
          <w:rFonts w:ascii="Arial" w:eastAsia="Times New Roman" w:hAnsi="Arial" w:cs="Arial"/>
          <w:color w:val="1F1F1F"/>
          <w:kern w:val="0"/>
          <w:sz w:val="24"/>
          <w:szCs w:val="24"/>
          <w:bdr w:val="none" w:sz="0" w:space="0" w:color="auto" w:frame="1"/>
          <w:lang w:val="en-US"/>
          <w14:ligatures w14:val="none"/>
        </w:rPr>
        <w:t xml:space="preserve"> Statutes define the rights of citizens, businesses, and government entities, outlining their obligations and limitations (e.g., property rights, voting rights).</w:t>
      </w:r>
    </w:p>
    <w:p w14:paraId="6757A2F4" w14:textId="77777777" w:rsidR="00AC55EF" w:rsidRPr="00AC55EF" w:rsidRDefault="00AC55EF" w:rsidP="00AC6254">
      <w:pPr>
        <w:numPr>
          <w:ilvl w:val="0"/>
          <w:numId w:val="1"/>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Regulate conduct:</w:t>
      </w:r>
      <w:r w:rsidRPr="00AC55EF">
        <w:rPr>
          <w:rFonts w:ascii="Arial" w:eastAsia="Times New Roman" w:hAnsi="Arial" w:cs="Arial"/>
          <w:color w:val="1F1F1F"/>
          <w:kern w:val="0"/>
          <w:sz w:val="24"/>
          <w:szCs w:val="24"/>
          <w:bdr w:val="none" w:sz="0" w:space="0" w:color="auto" w:frame="1"/>
          <w:lang w:val="en-US"/>
          <w14:ligatures w14:val="none"/>
        </w:rPr>
        <w:t xml:space="preserve"> Statutes dictate what behaviors are legal or illegal, establishing penalties for violations (e.g., criminal codes, traffic laws).</w:t>
      </w:r>
    </w:p>
    <w:p w14:paraId="28134ED2" w14:textId="77777777" w:rsidR="00AC55EF" w:rsidRPr="00AC55EF" w:rsidRDefault="00AC55EF" w:rsidP="00AC6254">
      <w:pPr>
        <w:numPr>
          <w:ilvl w:val="0"/>
          <w:numId w:val="1"/>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Create government agencies and programs:</w:t>
      </w:r>
      <w:r w:rsidRPr="00AC55EF">
        <w:rPr>
          <w:rFonts w:ascii="Arial" w:eastAsia="Times New Roman" w:hAnsi="Arial" w:cs="Arial"/>
          <w:color w:val="1F1F1F"/>
          <w:kern w:val="0"/>
          <w:sz w:val="24"/>
          <w:szCs w:val="24"/>
          <w:bdr w:val="none" w:sz="0" w:space="0" w:color="auto" w:frame="1"/>
          <w:lang w:val="en-US"/>
          <w14:ligatures w14:val="none"/>
        </w:rPr>
        <w:t xml:space="preserve"> Statutes can establish administrative bodies and define their powers and duties (e.g., Department of Education, environmental protection agencies).</w:t>
      </w:r>
    </w:p>
    <w:p w14:paraId="07C3A283" w14:textId="77777777" w:rsidR="00AC55EF" w:rsidRPr="00AC6254" w:rsidRDefault="00AC55EF" w:rsidP="00AC6254">
      <w:pPr>
        <w:numPr>
          <w:ilvl w:val="0"/>
          <w:numId w:val="1"/>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lastRenderedPageBreak/>
        <w:t>Allocate resources:</w:t>
      </w:r>
      <w:r w:rsidRPr="00AC55EF">
        <w:rPr>
          <w:rFonts w:ascii="Arial" w:eastAsia="Times New Roman" w:hAnsi="Arial" w:cs="Arial"/>
          <w:color w:val="1F1F1F"/>
          <w:kern w:val="0"/>
          <w:sz w:val="24"/>
          <w:szCs w:val="24"/>
          <w:bdr w:val="none" w:sz="0" w:space="0" w:color="auto" w:frame="1"/>
          <w:lang w:val="en-US"/>
          <w14:ligatures w14:val="none"/>
        </w:rPr>
        <w:t xml:space="preserve"> Statutes determine how state funds will be distributed for various programs and services (e.g., education budgets, infrastructure projects).</w:t>
      </w:r>
    </w:p>
    <w:p w14:paraId="009C7BFC" w14:textId="77777777" w:rsidR="00AC6254" w:rsidRPr="00AC55EF" w:rsidRDefault="00AC6254" w:rsidP="00AC6254">
      <w:pPr>
        <w:spacing w:after="0" w:line="420" w:lineRule="atLeast"/>
        <w:ind w:left="360"/>
        <w:jc w:val="both"/>
        <w:rPr>
          <w:rFonts w:ascii="Arial" w:eastAsia="Times New Roman" w:hAnsi="Arial" w:cs="Arial"/>
          <w:color w:val="1F1F1F"/>
          <w:kern w:val="0"/>
          <w:sz w:val="24"/>
          <w:szCs w:val="24"/>
          <w:lang w:val="en-US"/>
          <w14:ligatures w14:val="none"/>
        </w:rPr>
      </w:pPr>
    </w:p>
    <w:p w14:paraId="773E355B"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Strengths of State Statutes</w:t>
      </w:r>
    </w:p>
    <w:p w14:paraId="2891E5FC"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State statutes offer several advantages:</w:t>
      </w:r>
    </w:p>
    <w:p w14:paraId="0030CD31" w14:textId="77777777" w:rsidR="00AC55EF" w:rsidRPr="00AC55EF" w:rsidRDefault="00AC55EF" w:rsidP="00AC6254">
      <w:pPr>
        <w:numPr>
          <w:ilvl w:val="0"/>
          <w:numId w:val="2"/>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Clarity and Specificity:</w:t>
      </w:r>
      <w:r w:rsidRPr="00AC55EF">
        <w:rPr>
          <w:rFonts w:ascii="Arial" w:eastAsia="Times New Roman" w:hAnsi="Arial" w:cs="Arial"/>
          <w:color w:val="1F1F1F"/>
          <w:kern w:val="0"/>
          <w:sz w:val="24"/>
          <w:szCs w:val="24"/>
          <w:bdr w:val="none" w:sz="0" w:space="0" w:color="auto" w:frame="1"/>
          <w:lang w:val="en-US"/>
          <w14:ligatures w14:val="none"/>
        </w:rPr>
        <w:t xml:space="preserve"> Compared to common law, which relies on judicial precedent, statutes provide a clear and written articulation of the law, reducing ambiguity and promoting consistency (Ault, 2020).</w:t>
      </w:r>
    </w:p>
    <w:p w14:paraId="6B3C7FB4" w14:textId="77777777" w:rsidR="00AC55EF" w:rsidRPr="00AC55EF" w:rsidRDefault="00AC55EF" w:rsidP="00AC6254">
      <w:pPr>
        <w:numPr>
          <w:ilvl w:val="0"/>
          <w:numId w:val="2"/>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Democratic Representation:</w:t>
      </w:r>
      <w:r w:rsidRPr="00AC55EF">
        <w:rPr>
          <w:rFonts w:ascii="Arial" w:eastAsia="Times New Roman" w:hAnsi="Arial" w:cs="Arial"/>
          <w:color w:val="1F1F1F"/>
          <w:kern w:val="0"/>
          <w:sz w:val="24"/>
          <w:szCs w:val="24"/>
          <w:bdr w:val="none" w:sz="0" w:space="0" w:color="auto" w:frame="1"/>
          <w:lang w:val="en-US"/>
          <w14:ligatures w14:val="none"/>
        </w:rPr>
        <w:t xml:space="preserve"> The legislative process allows for public input and debate, ensuring statutes reflect the will of the people (Epstein &amp; Walker, 2017).</w:t>
      </w:r>
    </w:p>
    <w:p w14:paraId="0AFC115C" w14:textId="77777777" w:rsidR="00AC55EF" w:rsidRPr="00AC6254" w:rsidRDefault="00AC55EF" w:rsidP="00AC6254">
      <w:pPr>
        <w:numPr>
          <w:ilvl w:val="0"/>
          <w:numId w:val="2"/>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Responsiveness to Change:</w:t>
      </w:r>
      <w:r w:rsidRPr="00AC55EF">
        <w:rPr>
          <w:rFonts w:ascii="Arial" w:eastAsia="Times New Roman" w:hAnsi="Arial" w:cs="Arial"/>
          <w:color w:val="1F1F1F"/>
          <w:kern w:val="0"/>
          <w:sz w:val="24"/>
          <w:szCs w:val="24"/>
          <w:bdr w:val="none" w:sz="0" w:space="0" w:color="auto" w:frame="1"/>
          <w:lang w:val="en-US"/>
          <w14:ligatures w14:val="none"/>
        </w:rPr>
        <w:t xml:space="preserve"> Unlike rigid constitutions, statutes can be more readily amended to adapt to evolving social and economic realities (Hall, 2018).</w:t>
      </w:r>
    </w:p>
    <w:p w14:paraId="43228A0C" w14:textId="77777777" w:rsidR="00AC6254" w:rsidRPr="00AC55EF" w:rsidRDefault="00AC6254" w:rsidP="00AC6254">
      <w:pPr>
        <w:spacing w:after="0" w:line="420" w:lineRule="atLeast"/>
        <w:ind w:left="720"/>
        <w:jc w:val="both"/>
        <w:rPr>
          <w:rFonts w:ascii="Arial" w:eastAsia="Times New Roman" w:hAnsi="Arial" w:cs="Arial"/>
          <w:color w:val="1F1F1F"/>
          <w:kern w:val="0"/>
          <w:sz w:val="24"/>
          <w:szCs w:val="24"/>
          <w:lang w:val="en-US"/>
          <w14:ligatures w14:val="none"/>
        </w:rPr>
      </w:pPr>
    </w:p>
    <w:p w14:paraId="0332A6C1"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Weaknesses and Challenges of State Statutes</w:t>
      </w:r>
    </w:p>
    <w:p w14:paraId="4933F3A8"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Despite their benefits, state statutes face some limitations:</w:t>
      </w:r>
    </w:p>
    <w:p w14:paraId="6917610D" w14:textId="77777777" w:rsidR="00AC55EF" w:rsidRPr="00AC55EF" w:rsidRDefault="00AC55EF" w:rsidP="00AC6254">
      <w:pPr>
        <w:numPr>
          <w:ilvl w:val="0"/>
          <w:numId w:val="3"/>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Complexity and Volume:</w:t>
      </w:r>
      <w:r w:rsidRPr="00AC55EF">
        <w:rPr>
          <w:rFonts w:ascii="Arial" w:eastAsia="Times New Roman" w:hAnsi="Arial" w:cs="Arial"/>
          <w:color w:val="1F1F1F"/>
          <w:kern w:val="0"/>
          <w:sz w:val="24"/>
          <w:szCs w:val="24"/>
          <w:bdr w:val="none" w:sz="0" w:space="0" w:color="auto" w:frame="1"/>
          <w:lang w:val="en-US"/>
          <w14:ligatures w14:val="none"/>
        </w:rPr>
        <w:t xml:space="preserve"> The sheer volume of statutes and their intricate details can create confusion and pose challenges for citizens to understand their rights and obligations (Law Library of Congress, 2023).</w:t>
      </w:r>
    </w:p>
    <w:p w14:paraId="40F32B94" w14:textId="77777777" w:rsidR="00AC55EF" w:rsidRPr="00AC55EF" w:rsidRDefault="00AC55EF" w:rsidP="00AC6254">
      <w:pPr>
        <w:numPr>
          <w:ilvl w:val="0"/>
          <w:numId w:val="3"/>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Legislative Gridlock and Special Interests:</w:t>
      </w:r>
      <w:r w:rsidRPr="00AC55EF">
        <w:rPr>
          <w:rFonts w:ascii="Arial" w:eastAsia="Times New Roman" w:hAnsi="Arial" w:cs="Arial"/>
          <w:color w:val="1F1F1F"/>
          <w:kern w:val="0"/>
          <w:sz w:val="24"/>
          <w:szCs w:val="24"/>
          <w:bdr w:val="none" w:sz="0" w:space="0" w:color="auto" w:frame="1"/>
          <w:lang w:val="en-US"/>
          <w14:ligatures w14:val="none"/>
        </w:rPr>
        <w:t xml:space="preserve"> Political gridlock within legislatures can hinder the passage of necessary statutes, while special interests may influence legislation to serve their own agendas (Berry, 2019).</w:t>
      </w:r>
    </w:p>
    <w:p w14:paraId="4BDBB045" w14:textId="77777777" w:rsidR="00AC55EF" w:rsidRPr="00AC6254" w:rsidRDefault="00AC55EF" w:rsidP="00AC6254">
      <w:pPr>
        <w:numPr>
          <w:ilvl w:val="0"/>
          <w:numId w:val="3"/>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Vague Language and Interpretation:</w:t>
      </w:r>
      <w:r w:rsidRPr="00AC55EF">
        <w:rPr>
          <w:rFonts w:ascii="Arial" w:eastAsia="Times New Roman" w:hAnsi="Arial" w:cs="Arial"/>
          <w:color w:val="1F1F1F"/>
          <w:kern w:val="0"/>
          <w:sz w:val="24"/>
          <w:szCs w:val="24"/>
          <w:bdr w:val="none" w:sz="0" w:space="0" w:color="auto" w:frame="1"/>
          <w:lang w:val="en-US"/>
          <w14:ligatures w14:val="none"/>
        </w:rPr>
        <w:t xml:space="preserve"> The wording of statutes can be ambiguous, leading to court battles over their interpretation. Judges play a crucial role in applying statutes to real-world cases (Scalia, 1997).</w:t>
      </w:r>
    </w:p>
    <w:p w14:paraId="4926416C" w14:textId="77777777" w:rsidR="00AC6254" w:rsidRPr="00AC55EF" w:rsidRDefault="00AC6254" w:rsidP="00AC6254">
      <w:pPr>
        <w:spacing w:after="0" w:line="420" w:lineRule="atLeast"/>
        <w:ind w:left="720"/>
        <w:jc w:val="both"/>
        <w:rPr>
          <w:rFonts w:ascii="Arial" w:eastAsia="Times New Roman" w:hAnsi="Arial" w:cs="Arial"/>
          <w:color w:val="1F1F1F"/>
          <w:kern w:val="0"/>
          <w:sz w:val="24"/>
          <w:szCs w:val="24"/>
          <w:lang w:val="en-US"/>
          <w14:ligatures w14:val="none"/>
        </w:rPr>
      </w:pPr>
    </w:p>
    <w:p w14:paraId="4606294C"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Critical Analysis: Statutes and the Dynamic of Governance</w:t>
      </w:r>
    </w:p>
    <w:p w14:paraId="756B2777"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State statutes are a powerful tool for shaping state governance, but their effectiveness hinges on several factors:</w:t>
      </w:r>
    </w:p>
    <w:p w14:paraId="2AD5FEC9" w14:textId="77777777" w:rsidR="00AC55EF" w:rsidRPr="00AC55EF" w:rsidRDefault="00AC55EF" w:rsidP="00AC6254">
      <w:pPr>
        <w:numPr>
          <w:ilvl w:val="0"/>
          <w:numId w:val="4"/>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The Quality of Legislation:</w:t>
      </w:r>
      <w:r w:rsidRPr="00AC55EF">
        <w:rPr>
          <w:rFonts w:ascii="Arial" w:eastAsia="Times New Roman" w:hAnsi="Arial" w:cs="Arial"/>
          <w:color w:val="1F1F1F"/>
          <w:kern w:val="0"/>
          <w:sz w:val="24"/>
          <w:szCs w:val="24"/>
          <w:bdr w:val="none" w:sz="0" w:space="0" w:color="auto" w:frame="1"/>
          <w:lang w:val="en-US"/>
          <w14:ligatures w14:val="none"/>
        </w:rPr>
        <w:t xml:space="preserve"> Statutes crafted with clarity, comprehensiveness, and public participation are more likely to achieve their intended goals.</w:t>
      </w:r>
    </w:p>
    <w:p w14:paraId="6E9C36EA" w14:textId="77777777" w:rsidR="00AC55EF" w:rsidRPr="00AC55EF" w:rsidRDefault="00AC55EF" w:rsidP="00AC6254">
      <w:pPr>
        <w:numPr>
          <w:ilvl w:val="0"/>
          <w:numId w:val="4"/>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lastRenderedPageBreak/>
        <w:t>The Role of the Judiciary:</w:t>
      </w:r>
      <w:r w:rsidRPr="00AC55EF">
        <w:rPr>
          <w:rFonts w:ascii="Arial" w:eastAsia="Times New Roman" w:hAnsi="Arial" w:cs="Arial"/>
          <w:color w:val="1F1F1F"/>
          <w:kern w:val="0"/>
          <w:sz w:val="24"/>
          <w:szCs w:val="24"/>
          <w:bdr w:val="none" w:sz="0" w:space="0" w:color="auto" w:frame="1"/>
          <w:lang w:val="en-US"/>
          <w14:ligatures w14:val="none"/>
        </w:rPr>
        <w:t xml:space="preserve"> Judges play a critical role in interpreting statutes and ensuring their application aligns with the legislative intent. Judicial activism can, however, reshape the original meaning of statutes, raising concerns over judicial overreach (Posner, 2019).</w:t>
      </w:r>
    </w:p>
    <w:p w14:paraId="79F39D4D" w14:textId="77777777" w:rsidR="00AC55EF" w:rsidRPr="00AC6254" w:rsidRDefault="00AC55EF" w:rsidP="00AC6254">
      <w:pPr>
        <w:numPr>
          <w:ilvl w:val="0"/>
          <w:numId w:val="4"/>
        </w:num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Enforcement Mechanisms:</w:t>
      </w:r>
      <w:r w:rsidRPr="00AC55EF">
        <w:rPr>
          <w:rFonts w:ascii="Arial" w:eastAsia="Times New Roman" w:hAnsi="Arial" w:cs="Arial"/>
          <w:color w:val="1F1F1F"/>
          <w:kern w:val="0"/>
          <w:sz w:val="24"/>
          <w:szCs w:val="24"/>
          <w:bdr w:val="none" w:sz="0" w:space="0" w:color="auto" w:frame="1"/>
          <w:lang w:val="en-US"/>
          <w14:ligatures w14:val="none"/>
        </w:rPr>
        <w:t xml:space="preserve"> Well-defined enforcement mechanisms are essential for ensuring compliance with statutes. Weak enforcement can undermine the effectiveness of even the most well-crafted laws.</w:t>
      </w:r>
    </w:p>
    <w:p w14:paraId="71C9A39F" w14:textId="77777777" w:rsidR="00AC6254" w:rsidRPr="00AC55EF" w:rsidRDefault="00AC6254" w:rsidP="00AC6254">
      <w:pPr>
        <w:spacing w:after="0" w:line="420" w:lineRule="atLeast"/>
        <w:ind w:left="720"/>
        <w:jc w:val="both"/>
        <w:rPr>
          <w:rFonts w:ascii="Arial" w:eastAsia="Times New Roman" w:hAnsi="Arial" w:cs="Arial"/>
          <w:color w:val="1F1F1F"/>
          <w:kern w:val="0"/>
          <w:sz w:val="24"/>
          <w:szCs w:val="24"/>
          <w:lang w:val="en-US"/>
          <w14:ligatures w14:val="none"/>
        </w:rPr>
      </w:pPr>
    </w:p>
    <w:p w14:paraId="11E67B33" w14:textId="77777777" w:rsidR="00AC55EF" w:rsidRPr="00AC55EF" w:rsidRDefault="00AC55EF" w:rsidP="00AC6254">
      <w:pPr>
        <w:spacing w:after="0" w:line="420" w:lineRule="atLeast"/>
        <w:jc w:val="both"/>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Conclusion</w:t>
      </w:r>
    </w:p>
    <w:p w14:paraId="5211207A" w14:textId="77777777" w:rsidR="00AC55EF" w:rsidRDefault="00AC55EF" w:rsidP="00AC6254">
      <w:pPr>
        <w:spacing w:after="0" w:line="420" w:lineRule="atLeast"/>
        <w:jc w:val="both"/>
        <w:rPr>
          <w:rFonts w:ascii="Arial" w:eastAsia="Times New Roman" w:hAnsi="Arial" w:cs="Arial"/>
          <w:color w:val="1F1F1F"/>
          <w:kern w:val="0"/>
          <w:sz w:val="24"/>
          <w:szCs w:val="24"/>
          <w:bdr w:val="none" w:sz="0" w:space="0" w:color="auto" w:frame="1"/>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State statutes are the cornerstones of state law, shaping the legal landscape and influencing every aspect of life within a state. While they offer the benefits of clarity, responsiveness, and democratic representation, their effectiveness is contingent on careful drafting, interpretation, and enforcement. Understanding the strengths and weaknesses of state statutes is crucial for effective governance and fosters a critical lens for analyzing how laws truly impact the lives of citizens.</w:t>
      </w:r>
    </w:p>
    <w:p w14:paraId="3E2B12E5" w14:textId="77777777" w:rsidR="00AC6254" w:rsidRPr="00AC55EF" w:rsidRDefault="00AC6254" w:rsidP="00AC6254">
      <w:pPr>
        <w:spacing w:after="0" w:line="420" w:lineRule="atLeast"/>
        <w:jc w:val="both"/>
        <w:rPr>
          <w:rFonts w:ascii="Arial" w:eastAsia="Times New Roman" w:hAnsi="Arial" w:cs="Arial"/>
          <w:color w:val="1F1F1F"/>
          <w:kern w:val="0"/>
          <w:sz w:val="24"/>
          <w:szCs w:val="24"/>
          <w:lang w:val="en-US"/>
          <w14:ligatures w14:val="none"/>
        </w:rPr>
      </w:pPr>
    </w:p>
    <w:p w14:paraId="7617D710" w14:textId="77777777" w:rsidR="00AC55EF" w:rsidRPr="00AC55EF" w:rsidRDefault="00AC55EF" w:rsidP="00AC55EF">
      <w:pPr>
        <w:spacing w:after="0" w:line="420" w:lineRule="atLeast"/>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References</w:t>
      </w:r>
    </w:p>
    <w:p w14:paraId="0BA26C7D" w14:textId="77777777" w:rsidR="00AC55EF" w:rsidRPr="00AC55EF" w:rsidRDefault="00AC55EF" w:rsidP="00AC55EF">
      <w:pPr>
        <w:numPr>
          <w:ilvl w:val="0"/>
          <w:numId w:val="5"/>
        </w:numPr>
        <w:spacing w:after="0" w:line="420" w:lineRule="atLeast"/>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 xml:space="preserve">Ault, H. (2020). Comparing Common Law and Statutory Law. Retrieved from </w:t>
      </w:r>
      <w:hyperlink r:id="rId5" w:tgtFrame="_blank" w:history="1">
        <w:r w:rsidRPr="00AC55EF">
          <w:rPr>
            <w:rFonts w:ascii="Arial" w:eastAsia="Times New Roman" w:hAnsi="Arial" w:cs="Arial"/>
            <w:color w:val="0B57D0"/>
            <w:kern w:val="0"/>
            <w:sz w:val="24"/>
            <w:szCs w:val="24"/>
            <w:u w:val="single"/>
            <w:bdr w:val="none" w:sz="0" w:space="0" w:color="auto" w:frame="1"/>
            <w:lang w:val="en-US"/>
            <w14:ligatures w14:val="none"/>
          </w:rPr>
          <w:t>https://www.law.cornell.edu/</w:t>
        </w:r>
      </w:hyperlink>
    </w:p>
    <w:p w14:paraId="7128ABA2" w14:textId="77777777" w:rsidR="00AC55EF" w:rsidRPr="00AC55EF" w:rsidRDefault="00AC55EF" w:rsidP="00AC55EF">
      <w:pPr>
        <w:numPr>
          <w:ilvl w:val="0"/>
          <w:numId w:val="5"/>
        </w:numPr>
        <w:spacing w:after="0" w:line="420" w:lineRule="atLeast"/>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Berry, J. M. (2019). Interest Groups and Lobbying in the United States. CQ Press.</w:t>
      </w:r>
    </w:p>
    <w:p w14:paraId="404D56D8" w14:textId="77777777" w:rsidR="00AC55EF" w:rsidRPr="00AC55EF" w:rsidRDefault="00AC55EF" w:rsidP="00AC55EF">
      <w:pPr>
        <w:numPr>
          <w:ilvl w:val="0"/>
          <w:numId w:val="5"/>
        </w:numPr>
        <w:spacing w:after="0" w:line="420" w:lineRule="atLeast"/>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Epstein, D., &amp; Walker, J. L. (2017). Constitutional Law for a Changing America: Rights, Liberties, and Justice (10th ed.). Wolters Kluwer Law &amp; Business.</w:t>
      </w:r>
    </w:p>
    <w:p w14:paraId="72097302" w14:textId="77777777" w:rsidR="00AC55EF" w:rsidRPr="00591DBC" w:rsidRDefault="00AC55EF" w:rsidP="00AC55EF">
      <w:pPr>
        <w:numPr>
          <w:ilvl w:val="0"/>
          <w:numId w:val="5"/>
        </w:numPr>
        <w:spacing w:after="0" w:line="420" w:lineRule="atLeast"/>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Hall, M. M. (2018</w:t>
      </w:r>
    </w:p>
    <w:p w14:paraId="145B99C9" w14:textId="77777777" w:rsidR="00591DBC" w:rsidRDefault="00591DBC" w:rsidP="00591DBC">
      <w:pPr>
        <w:spacing w:after="0" w:line="420" w:lineRule="atLeast"/>
        <w:rPr>
          <w:rFonts w:ascii="Arial" w:eastAsia="Times New Roman" w:hAnsi="Arial" w:cs="Arial"/>
          <w:color w:val="1F1F1F"/>
          <w:kern w:val="0"/>
          <w:sz w:val="24"/>
          <w:szCs w:val="24"/>
          <w:bdr w:val="none" w:sz="0" w:space="0" w:color="auto" w:frame="1"/>
          <w:lang w:val="en-US"/>
          <w14:ligatures w14:val="none"/>
        </w:rPr>
      </w:pPr>
    </w:p>
    <w:p w14:paraId="1727AB68" w14:textId="77777777" w:rsidR="00591DBC" w:rsidRDefault="00591DBC" w:rsidP="00591DBC">
      <w:pPr>
        <w:spacing w:after="0" w:line="420" w:lineRule="atLeast"/>
        <w:rPr>
          <w:rFonts w:ascii="Arial" w:eastAsia="Times New Roman" w:hAnsi="Arial" w:cs="Arial"/>
          <w:color w:val="1F1F1F"/>
          <w:kern w:val="0"/>
          <w:sz w:val="24"/>
          <w:szCs w:val="24"/>
          <w:bdr w:val="none" w:sz="0" w:space="0" w:color="auto" w:frame="1"/>
          <w:lang w:val="en-US"/>
          <w14:ligatures w14:val="none"/>
        </w:rPr>
      </w:pPr>
    </w:p>
    <w:p w14:paraId="3FA54863" w14:textId="44D96284" w:rsidR="00320E0F" w:rsidRPr="00AC6254" w:rsidRDefault="00320E0F">
      <w:pPr>
        <w:rPr>
          <w:rFonts w:ascii="Arial" w:eastAsia="Times New Roman" w:hAnsi="Arial" w:cs="Arial"/>
          <w:color w:val="1F1F1F"/>
          <w:kern w:val="0"/>
          <w:sz w:val="24"/>
          <w:szCs w:val="24"/>
          <w:bdr w:val="none" w:sz="0" w:space="0" w:color="auto" w:frame="1"/>
          <w:lang w:val="en-US"/>
          <w14:ligatures w14:val="none"/>
        </w:rPr>
      </w:pPr>
    </w:p>
    <w:sectPr w:rsidR="00320E0F" w:rsidRPr="00AC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40AA6"/>
    <w:multiLevelType w:val="multilevel"/>
    <w:tmpl w:val="6C1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667B"/>
    <w:multiLevelType w:val="multilevel"/>
    <w:tmpl w:val="9F4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85B26"/>
    <w:multiLevelType w:val="multilevel"/>
    <w:tmpl w:val="3036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9386B"/>
    <w:multiLevelType w:val="multilevel"/>
    <w:tmpl w:val="2D3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E3701"/>
    <w:multiLevelType w:val="multilevel"/>
    <w:tmpl w:val="D0B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462382">
    <w:abstractNumId w:val="4"/>
  </w:num>
  <w:num w:numId="2" w16cid:durableId="1925801844">
    <w:abstractNumId w:val="2"/>
  </w:num>
  <w:num w:numId="3" w16cid:durableId="2000189176">
    <w:abstractNumId w:val="1"/>
  </w:num>
  <w:num w:numId="4" w16cid:durableId="376390237">
    <w:abstractNumId w:val="3"/>
  </w:num>
  <w:num w:numId="5" w16cid:durableId="204308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EF"/>
    <w:rsid w:val="00320E0F"/>
    <w:rsid w:val="003471B6"/>
    <w:rsid w:val="00547624"/>
    <w:rsid w:val="00591DBC"/>
    <w:rsid w:val="0080726C"/>
    <w:rsid w:val="00AC55EF"/>
    <w:rsid w:val="00AC6254"/>
    <w:rsid w:val="00D2242E"/>
    <w:rsid w:val="00D33FFB"/>
    <w:rsid w:val="00DA35D7"/>
    <w:rsid w:val="00E2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501E"/>
  <w15:chartTrackingRefBased/>
  <w15:docId w15:val="{A2731853-C7C5-42E9-B54B-82385FA1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C5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E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C55E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C55E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C55E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C55E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C55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C55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C55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C55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C5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5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C5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5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C55EF"/>
    <w:pPr>
      <w:spacing w:before="160"/>
      <w:jc w:val="center"/>
    </w:pPr>
    <w:rPr>
      <w:i/>
      <w:iCs/>
      <w:color w:val="404040" w:themeColor="text1" w:themeTint="BF"/>
    </w:rPr>
  </w:style>
  <w:style w:type="character" w:customStyle="1" w:styleId="QuoteChar">
    <w:name w:val="Quote Char"/>
    <w:basedOn w:val="DefaultParagraphFont"/>
    <w:link w:val="Quote"/>
    <w:uiPriority w:val="29"/>
    <w:rsid w:val="00AC55EF"/>
    <w:rPr>
      <w:i/>
      <w:iCs/>
      <w:color w:val="404040" w:themeColor="text1" w:themeTint="BF"/>
      <w:lang w:val="en-GB"/>
    </w:rPr>
  </w:style>
  <w:style w:type="paragraph" w:styleId="ListParagraph">
    <w:name w:val="List Paragraph"/>
    <w:basedOn w:val="Normal"/>
    <w:uiPriority w:val="34"/>
    <w:qFormat/>
    <w:rsid w:val="00AC55EF"/>
    <w:pPr>
      <w:ind w:left="720"/>
      <w:contextualSpacing/>
    </w:pPr>
  </w:style>
  <w:style w:type="character" w:styleId="IntenseEmphasis">
    <w:name w:val="Intense Emphasis"/>
    <w:basedOn w:val="DefaultParagraphFont"/>
    <w:uiPriority w:val="21"/>
    <w:qFormat/>
    <w:rsid w:val="00AC55EF"/>
    <w:rPr>
      <w:i/>
      <w:iCs/>
      <w:color w:val="0F4761" w:themeColor="accent1" w:themeShade="BF"/>
    </w:rPr>
  </w:style>
  <w:style w:type="paragraph" w:styleId="IntenseQuote">
    <w:name w:val="Intense Quote"/>
    <w:basedOn w:val="Normal"/>
    <w:next w:val="Normal"/>
    <w:link w:val="IntenseQuoteChar"/>
    <w:uiPriority w:val="30"/>
    <w:qFormat/>
    <w:rsid w:val="00AC5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5EF"/>
    <w:rPr>
      <w:i/>
      <w:iCs/>
      <w:color w:val="0F4761" w:themeColor="accent1" w:themeShade="BF"/>
      <w:lang w:val="en-GB"/>
    </w:rPr>
  </w:style>
  <w:style w:type="character" w:styleId="IntenseReference">
    <w:name w:val="Intense Reference"/>
    <w:basedOn w:val="DefaultParagraphFont"/>
    <w:uiPriority w:val="32"/>
    <w:qFormat/>
    <w:rsid w:val="00AC55EF"/>
    <w:rPr>
      <w:b/>
      <w:bCs/>
      <w:smallCaps/>
      <w:color w:val="0F4761" w:themeColor="accent1" w:themeShade="BF"/>
      <w:spacing w:val="5"/>
    </w:rPr>
  </w:style>
  <w:style w:type="character" w:styleId="Hyperlink">
    <w:name w:val="Hyperlink"/>
    <w:basedOn w:val="DefaultParagraphFont"/>
    <w:uiPriority w:val="99"/>
    <w:unhideWhenUsed/>
    <w:rsid w:val="00591DBC"/>
    <w:rPr>
      <w:color w:val="467886" w:themeColor="hyperlink"/>
      <w:u w:val="single"/>
    </w:rPr>
  </w:style>
  <w:style w:type="character" w:styleId="UnresolvedMention">
    <w:name w:val="Unresolved Mention"/>
    <w:basedOn w:val="DefaultParagraphFont"/>
    <w:uiPriority w:val="99"/>
    <w:semiHidden/>
    <w:unhideWhenUsed/>
    <w:rsid w:val="00591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939524">
      <w:bodyDiv w:val="1"/>
      <w:marLeft w:val="0"/>
      <w:marRight w:val="0"/>
      <w:marTop w:val="0"/>
      <w:marBottom w:val="0"/>
      <w:divBdr>
        <w:top w:val="none" w:sz="0" w:space="0" w:color="auto"/>
        <w:left w:val="none" w:sz="0" w:space="0" w:color="auto"/>
        <w:bottom w:val="none" w:sz="0" w:space="0" w:color="auto"/>
        <w:right w:val="none" w:sz="0" w:space="0" w:color="auto"/>
      </w:divBdr>
    </w:div>
    <w:div w:id="16382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corn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Mugambi</dc:creator>
  <cp:keywords/>
  <dc:description/>
  <cp:lastModifiedBy>David Mugambi</cp:lastModifiedBy>
  <cp:revision>2</cp:revision>
  <dcterms:created xsi:type="dcterms:W3CDTF">2024-05-21T04:16:00Z</dcterms:created>
  <dcterms:modified xsi:type="dcterms:W3CDTF">2024-05-21T04:16:00Z</dcterms:modified>
</cp:coreProperties>
</file>