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C00" w:rsidRDefault="00F96C00" w:rsidP="0021794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WHAT IS DECLARATION OF PROFESSIONAL SERVICES</w:t>
      </w:r>
    </w:p>
    <w:p w:rsidR="00F96C00" w:rsidRDefault="00F96C00" w:rsidP="0021794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FIELD: SOCIAL SCIENCE</w:t>
      </w:r>
      <w:bookmarkStart w:id="0" w:name="_GoBack"/>
      <w:bookmarkEnd w:id="0"/>
    </w:p>
    <w:p w:rsidR="00F96C00" w:rsidRDefault="00F96C00">
      <w:pPr>
        <w:rPr>
          <w:rFonts w:ascii="Times New Roman" w:hAnsi="Times New Roman" w:cs="Times New Roman"/>
          <w:b/>
          <w:sz w:val="24"/>
          <w:szCs w:val="24"/>
        </w:rPr>
      </w:pPr>
      <w:r>
        <w:rPr>
          <w:rFonts w:ascii="Times New Roman" w:hAnsi="Times New Roman" w:cs="Times New Roman"/>
          <w:b/>
          <w:sz w:val="24"/>
          <w:szCs w:val="24"/>
        </w:rPr>
        <w:br w:type="page"/>
      </w:r>
    </w:p>
    <w:p w:rsidR="009B0BBB" w:rsidRPr="00C4716E" w:rsidRDefault="0021794A" w:rsidP="0021794A">
      <w:pPr>
        <w:spacing w:line="480" w:lineRule="auto"/>
        <w:jc w:val="center"/>
        <w:rPr>
          <w:rFonts w:ascii="Times New Roman" w:hAnsi="Times New Roman" w:cs="Times New Roman"/>
          <w:b/>
          <w:sz w:val="24"/>
          <w:szCs w:val="24"/>
        </w:rPr>
      </w:pPr>
      <w:r w:rsidRPr="00C4716E">
        <w:rPr>
          <w:rFonts w:ascii="Times New Roman" w:hAnsi="Times New Roman" w:cs="Times New Roman"/>
          <w:b/>
          <w:sz w:val="24"/>
          <w:szCs w:val="24"/>
        </w:rPr>
        <w:lastRenderedPageBreak/>
        <w:t>WHAT IS DECLARATION OF PROFESSIONAL SERVICES</w:t>
      </w:r>
    </w:p>
    <w:p w:rsidR="009B0BBB" w:rsidRPr="0021794A" w:rsidRDefault="009B0BBB" w:rsidP="0021794A">
      <w:pPr>
        <w:spacing w:line="480" w:lineRule="auto"/>
        <w:jc w:val="center"/>
        <w:rPr>
          <w:rFonts w:ascii="Times New Roman" w:hAnsi="Times New Roman" w:cs="Times New Roman"/>
          <w:b/>
          <w:sz w:val="24"/>
          <w:szCs w:val="24"/>
          <w:u w:val="single"/>
        </w:rPr>
      </w:pPr>
      <w:r w:rsidRPr="0021794A">
        <w:rPr>
          <w:rFonts w:ascii="Times New Roman" w:hAnsi="Times New Roman" w:cs="Times New Roman"/>
          <w:b/>
          <w:sz w:val="24"/>
          <w:szCs w:val="24"/>
          <w:u w:val="single"/>
        </w:rPr>
        <w:t>Introduction</w:t>
      </w:r>
    </w:p>
    <w:p w:rsidR="00645FEB" w:rsidRDefault="0021794A" w:rsidP="00C4716E">
      <w:pPr>
        <w:spacing w:line="480" w:lineRule="auto"/>
        <w:jc w:val="both"/>
        <w:rPr>
          <w:rFonts w:ascii="Times New Roman" w:hAnsi="Times New Roman" w:cs="Times New Roman"/>
          <w:sz w:val="24"/>
          <w:szCs w:val="24"/>
        </w:rPr>
      </w:pPr>
      <w:r w:rsidRPr="0021794A">
        <w:rPr>
          <w:rFonts w:ascii="Times New Roman" w:hAnsi="Times New Roman" w:cs="Times New Roman"/>
          <w:sz w:val="24"/>
          <w:szCs w:val="24"/>
        </w:rPr>
        <w:t xml:space="preserve">The Declaration of Professional Services (DPS) is a formal agreement between a client and a service provider, such as a consultant. It outlines the terms and conditions of their professional relationship, setting expectations, responsibilities, and obligations for both parties. Essentially, it acts as a contract that solidifies the engagement. The DPS contributes significantly to the effectiveness and success of a professional engagement by serving multiple purposes simultaneously. One of its primary objectives is to provide clarity and understanding. The DPS acts as a beacon of clarity, ensuring that the project's parameters are thoroughly understood by both parties, thereby avoiding ambiguities and miscommunications that could derail the project. </w:t>
      </w:r>
      <w:r w:rsidR="00645FEB">
        <w:rPr>
          <w:rFonts w:ascii="Arial" w:hAnsi="Arial" w:cs="Arial"/>
          <w:color w:val="222222"/>
          <w:sz w:val="20"/>
          <w:szCs w:val="20"/>
          <w:shd w:val="clear" w:color="auto" w:fill="FFFFFF"/>
        </w:rPr>
        <w:t>(</w:t>
      </w:r>
      <w:r w:rsidR="00645FEB">
        <w:rPr>
          <w:rFonts w:ascii="Times New Roman" w:hAnsi="Times New Roman" w:cs="Times New Roman"/>
          <w:sz w:val="24"/>
          <w:szCs w:val="24"/>
        </w:rPr>
        <w:t>Bailey</w:t>
      </w:r>
      <w:r w:rsidR="00645FEB" w:rsidRPr="00645FEB">
        <w:rPr>
          <w:rFonts w:ascii="Times New Roman" w:hAnsi="Times New Roman" w:cs="Times New Roman"/>
          <w:sz w:val="24"/>
          <w:szCs w:val="24"/>
        </w:rPr>
        <w:t xml:space="preserve"> &amp; Burch</w:t>
      </w:r>
      <w:r w:rsidR="00645FEB">
        <w:rPr>
          <w:rFonts w:ascii="Times New Roman" w:hAnsi="Times New Roman" w:cs="Times New Roman"/>
          <w:sz w:val="24"/>
          <w:szCs w:val="24"/>
        </w:rPr>
        <w:t xml:space="preserve">, </w:t>
      </w:r>
      <w:r w:rsidR="00645FEB" w:rsidRPr="00645FEB">
        <w:rPr>
          <w:rFonts w:ascii="Times New Roman" w:hAnsi="Times New Roman" w:cs="Times New Roman"/>
          <w:sz w:val="24"/>
          <w:szCs w:val="24"/>
        </w:rPr>
        <w:t xml:space="preserve">2022). </w:t>
      </w:r>
    </w:p>
    <w:p w:rsidR="00C4716E" w:rsidRPr="00C4716E" w:rsidRDefault="0021794A" w:rsidP="00C4716E">
      <w:pPr>
        <w:spacing w:line="480" w:lineRule="auto"/>
        <w:jc w:val="both"/>
        <w:rPr>
          <w:rFonts w:ascii="Times New Roman" w:hAnsi="Times New Roman" w:cs="Times New Roman"/>
          <w:sz w:val="24"/>
          <w:szCs w:val="24"/>
        </w:rPr>
      </w:pPr>
      <w:r w:rsidRPr="0021794A">
        <w:rPr>
          <w:rFonts w:ascii="Times New Roman" w:hAnsi="Times New Roman" w:cs="Times New Roman"/>
          <w:sz w:val="24"/>
          <w:szCs w:val="24"/>
        </w:rPr>
        <w:t>Moreover, the DPS acts as a legal shield for both the service provider and the client. By explicitly outlining the terms and conditions, the document forms a legally binding agreement that safeguards the rights and interests of each party. This legal structure becomes particularly vital in the event of disputes or disagreements, offering a point of reference for resolution (Bailey &amp; Burch).</w:t>
      </w:r>
      <w:r w:rsidR="003D010A" w:rsidRPr="00645FEB">
        <w:rPr>
          <w:rFonts w:ascii="Times New Roman" w:hAnsi="Times New Roman" w:cs="Times New Roman"/>
          <w:bCs/>
          <w:sz w:val="24"/>
          <w:szCs w:val="24"/>
        </w:rPr>
        <w:t xml:space="preserve"> (2016).</w:t>
      </w:r>
    </w:p>
    <w:p w:rsidR="00491BD6" w:rsidRDefault="00491BD6" w:rsidP="00C4716E">
      <w:pPr>
        <w:spacing w:line="480" w:lineRule="auto"/>
        <w:jc w:val="both"/>
        <w:rPr>
          <w:rFonts w:ascii="Times New Roman" w:hAnsi="Times New Roman" w:cs="Times New Roman"/>
          <w:sz w:val="24"/>
          <w:szCs w:val="24"/>
        </w:rPr>
      </w:pPr>
      <w:r w:rsidRPr="00491BD6">
        <w:rPr>
          <w:rFonts w:ascii="Times New Roman" w:hAnsi="Times New Roman" w:cs="Times New Roman"/>
          <w:sz w:val="24"/>
          <w:szCs w:val="24"/>
        </w:rPr>
        <w:t xml:space="preserve">Another </w:t>
      </w:r>
      <w:r w:rsidR="007B1014" w:rsidRPr="007B1014">
        <w:rPr>
          <w:rFonts w:ascii="Times New Roman" w:hAnsi="Times New Roman" w:cs="Times New Roman"/>
          <w:sz w:val="24"/>
          <w:szCs w:val="24"/>
        </w:rPr>
        <w:t>crucial aspect of the DPS is its ability to manage the service scope. The phenomenon known as scope creep, which occurs when a project expands beyond its agreed parameters, can cause a project to go off track. Therefore, it's essential to define the scope clearly. The DPS serves as a roadmap, ensuring the project stays on track and that both parties have a mutual understanding of expectations. The DPS also plays a significant role in managing the financial aspects of the engagement, helping to shape and control these elements</w:t>
      </w:r>
      <w:r w:rsidR="007B1014">
        <w:rPr>
          <w:rFonts w:ascii="Times New Roman" w:hAnsi="Times New Roman" w:cs="Times New Roman"/>
          <w:sz w:val="24"/>
          <w:szCs w:val="24"/>
        </w:rPr>
        <w:t xml:space="preserve"> It is important to note that e</w:t>
      </w:r>
      <w:r w:rsidR="007B1014" w:rsidRPr="007B1014">
        <w:rPr>
          <w:rFonts w:ascii="Times New Roman" w:hAnsi="Times New Roman" w:cs="Times New Roman"/>
          <w:sz w:val="24"/>
          <w:szCs w:val="24"/>
        </w:rPr>
        <w:t xml:space="preserve">stablishing </w:t>
      </w:r>
      <w:r w:rsidR="007B1014" w:rsidRPr="007B1014">
        <w:rPr>
          <w:rFonts w:ascii="Times New Roman" w:hAnsi="Times New Roman" w:cs="Times New Roman"/>
          <w:sz w:val="24"/>
          <w:szCs w:val="24"/>
        </w:rPr>
        <w:lastRenderedPageBreak/>
        <w:t xml:space="preserve">clear terms for payment, rates, and invoicing is vital to ensure transparency and fairness. This can help minimize the chances of payment disputes. Achieving this level of financial transparency is key to building a productive and trustful partnership. </w:t>
      </w:r>
      <w:r w:rsidR="003D010A">
        <w:rPr>
          <w:rFonts w:ascii="Times New Roman" w:hAnsi="Times New Roman" w:cs="Times New Roman"/>
          <w:sz w:val="24"/>
          <w:szCs w:val="24"/>
        </w:rPr>
        <w:t>(</w:t>
      </w:r>
      <w:r w:rsidR="003D010A" w:rsidRPr="003D010A">
        <w:rPr>
          <w:rFonts w:ascii="Times New Roman" w:hAnsi="Times New Roman" w:cs="Times New Roman"/>
          <w:sz w:val="24"/>
          <w:szCs w:val="24"/>
        </w:rPr>
        <w:t>Beirne</w:t>
      </w:r>
      <w:r w:rsidR="003D010A">
        <w:rPr>
          <w:rFonts w:ascii="Times New Roman" w:hAnsi="Times New Roman" w:cs="Times New Roman"/>
          <w:sz w:val="24"/>
          <w:szCs w:val="24"/>
        </w:rPr>
        <w:t xml:space="preserve"> &amp;</w:t>
      </w:r>
      <w:r w:rsidR="003D010A" w:rsidRPr="003D010A">
        <w:rPr>
          <w:rFonts w:ascii="Times New Roman" w:hAnsi="Times New Roman" w:cs="Times New Roman"/>
          <w:sz w:val="24"/>
          <w:szCs w:val="24"/>
        </w:rPr>
        <w:t>Sadavoy</w:t>
      </w:r>
      <w:r w:rsidR="003D010A">
        <w:rPr>
          <w:rFonts w:ascii="Times New Roman" w:hAnsi="Times New Roman" w:cs="Times New Roman"/>
          <w:sz w:val="24"/>
          <w:szCs w:val="24"/>
        </w:rPr>
        <w:t>,</w:t>
      </w:r>
      <w:r w:rsidR="00677E7C">
        <w:rPr>
          <w:rFonts w:ascii="Times New Roman" w:hAnsi="Times New Roman" w:cs="Times New Roman"/>
          <w:sz w:val="24"/>
          <w:szCs w:val="24"/>
        </w:rPr>
        <w:t>2021).</w:t>
      </w:r>
      <w:r w:rsidRPr="00491BD6">
        <w:rPr>
          <w:rFonts w:ascii="Times New Roman" w:hAnsi="Times New Roman" w:cs="Times New Roman"/>
          <w:sz w:val="24"/>
          <w:szCs w:val="24"/>
        </w:rPr>
        <w:t xml:space="preserve"> </w:t>
      </w:r>
    </w:p>
    <w:p w:rsidR="00C4716E" w:rsidRPr="0021794A" w:rsidRDefault="00C4716E" w:rsidP="0021794A">
      <w:pPr>
        <w:spacing w:line="480" w:lineRule="auto"/>
        <w:jc w:val="center"/>
        <w:rPr>
          <w:rFonts w:ascii="Times New Roman" w:hAnsi="Times New Roman" w:cs="Times New Roman"/>
          <w:sz w:val="24"/>
          <w:szCs w:val="24"/>
          <w:u w:val="single"/>
        </w:rPr>
      </w:pPr>
      <w:r w:rsidRPr="0021794A">
        <w:rPr>
          <w:rFonts w:ascii="Times New Roman" w:hAnsi="Times New Roman" w:cs="Times New Roman"/>
          <w:b/>
          <w:bCs/>
          <w:sz w:val="24"/>
          <w:szCs w:val="24"/>
          <w:u w:val="single"/>
        </w:rPr>
        <w:t>Important Elements and Clauses</w:t>
      </w:r>
      <w:r w:rsidR="007B1014" w:rsidRPr="0021794A">
        <w:rPr>
          <w:rFonts w:ascii="Times New Roman" w:hAnsi="Times New Roman" w:cs="Times New Roman"/>
          <w:b/>
          <w:bCs/>
          <w:sz w:val="24"/>
          <w:szCs w:val="24"/>
          <w:u w:val="single"/>
        </w:rPr>
        <w:t xml:space="preserve"> of a DPS</w:t>
      </w:r>
      <w:r w:rsidR="00645FEB" w:rsidRPr="0021794A">
        <w:rPr>
          <w:rFonts w:ascii="Times New Roman" w:hAnsi="Times New Roman" w:cs="Times New Roman"/>
          <w:sz w:val="24"/>
          <w:szCs w:val="24"/>
          <w:u w:val="single"/>
        </w:rPr>
        <w:t xml:space="preserve"> (</w:t>
      </w:r>
      <w:r w:rsidR="00645FEB" w:rsidRPr="0021794A">
        <w:rPr>
          <w:rFonts w:ascii="Times New Roman" w:hAnsi="Times New Roman" w:cs="Times New Roman"/>
          <w:bCs/>
          <w:sz w:val="24"/>
          <w:szCs w:val="24"/>
          <w:u w:val="single"/>
        </w:rPr>
        <w:t>Bailey &amp; Burch</w:t>
      </w:r>
      <w:r w:rsidR="00380371" w:rsidRPr="0021794A">
        <w:rPr>
          <w:rFonts w:ascii="Times New Roman" w:hAnsi="Times New Roman" w:cs="Times New Roman"/>
          <w:bCs/>
          <w:sz w:val="24"/>
          <w:szCs w:val="24"/>
          <w:u w:val="single"/>
        </w:rPr>
        <w:t xml:space="preserve">, </w:t>
      </w:r>
      <w:r w:rsidR="00645FEB" w:rsidRPr="0021794A">
        <w:rPr>
          <w:rFonts w:ascii="Times New Roman" w:hAnsi="Times New Roman" w:cs="Times New Roman"/>
          <w:bCs/>
          <w:sz w:val="24"/>
          <w:szCs w:val="24"/>
          <w:u w:val="single"/>
        </w:rPr>
        <w:t>2016).</w:t>
      </w:r>
    </w:p>
    <w:p w:rsidR="00C4716E" w:rsidRPr="00C4716E" w:rsidRDefault="00C4716E" w:rsidP="0021794A">
      <w:pPr>
        <w:numPr>
          <w:ilvl w:val="0"/>
          <w:numId w:val="1"/>
        </w:numPr>
        <w:tabs>
          <w:tab w:val="clear" w:pos="720"/>
        </w:tabs>
        <w:spacing w:line="480" w:lineRule="auto"/>
        <w:ind w:left="-360" w:firstLine="0"/>
        <w:jc w:val="both"/>
        <w:rPr>
          <w:rFonts w:ascii="Times New Roman" w:hAnsi="Times New Roman" w:cs="Times New Roman"/>
          <w:sz w:val="24"/>
          <w:szCs w:val="24"/>
        </w:rPr>
      </w:pPr>
      <w:r w:rsidRPr="00C4716E">
        <w:rPr>
          <w:rFonts w:ascii="Times New Roman" w:hAnsi="Times New Roman" w:cs="Times New Roman"/>
          <w:b/>
          <w:bCs/>
          <w:sz w:val="24"/>
          <w:szCs w:val="24"/>
        </w:rPr>
        <w:t>Introduction:</w:t>
      </w:r>
    </w:p>
    <w:p w:rsidR="007B1014" w:rsidRDefault="007B1014" w:rsidP="007B1014">
      <w:pPr>
        <w:spacing w:line="480" w:lineRule="auto"/>
        <w:jc w:val="both"/>
        <w:rPr>
          <w:rFonts w:ascii="Times New Roman" w:hAnsi="Times New Roman" w:cs="Times New Roman"/>
          <w:sz w:val="24"/>
          <w:szCs w:val="24"/>
        </w:rPr>
      </w:pPr>
      <w:r w:rsidRPr="007B1014">
        <w:rPr>
          <w:rFonts w:ascii="Times New Roman" w:hAnsi="Times New Roman" w:cs="Times New Roman"/>
          <w:sz w:val="24"/>
          <w:szCs w:val="24"/>
        </w:rPr>
        <w:t>The introduction section should not just be a formality, but rather an opportunity to establish the document's tone. It should succinctly convey the spirit of collaboration inherent in the engagement, underlining a dedication to a relationship that benefits both parties.</w:t>
      </w:r>
    </w:p>
    <w:p w:rsidR="00C4716E" w:rsidRPr="007B1014" w:rsidRDefault="00C4716E" w:rsidP="0021794A">
      <w:pPr>
        <w:pStyle w:val="ListParagraph"/>
        <w:numPr>
          <w:ilvl w:val="0"/>
          <w:numId w:val="1"/>
        </w:numPr>
        <w:tabs>
          <w:tab w:val="clear" w:pos="720"/>
        </w:tabs>
        <w:spacing w:line="480" w:lineRule="auto"/>
        <w:ind w:left="-360" w:firstLine="0"/>
        <w:jc w:val="both"/>
        <w:rPr>
          <w:rFonts w:ascii="Times New Roman" w:hAnsi="Times New Roman" w:cs="Times New Roman"/>
          <w:sz w:val="24"/>
          <w:szCs w:val="24"/>
        </w:rPr>
      </w:pPr>
      <w:r w:rsidRPr="007B1014">
        <w:rPr>
          <w:rFonts w:ascii="Times New Roman" w:hAnsi="Times New Roman" w:cs="Times New Roman"/>
          <w:b/>
          <w:bCs/>
          <w:sz w:val="24"/>
          <w:szCs w:val="24"/>
        </w:rPr>
        <w:t>Scope of Services:</w:t>
      </w:r>
    </w:p>
    <w:p w:rsidR="007B1014" w:rsidRPr="007B1014" w:rsidRDefault="007B1014" w:rsidP="007B1014">
      <w:pPr>
        <w:spacing w:line="480" w:lineRule="auto"/>
        <w:jc w:val="both"/>
        <w:rPr>
          <w:rFonts w:ascii="Times New Roman" w:hAnsi="Times New Roman" w:cs="Times New Roman"/>
          <w:sz w:val="24"/>
          <w:szCs w:val="24"/>
        </w:rPr>
      </w:pPr>
      <w:r w:rsidRPr="007B1014">
        <w:rPr>
          <w:rFonts w:ascii="Times New Roman" w:hAnsi="Times New Roman" w:cs="Times New Roman"/>
          <w:sz w:val="24"/>
          <w:szCs w:val="24"/>
        </w:rPr>
        <w:t>The comprehensive description of the service scope is the heart of the DPS. It should not only enumerate the specific tasks and deliverables but also offer a thorough understanding of the project's goals. A well-articulated scope reduces the chances of misinterpretations and paves the way f</w:t>
      </w:r>
      <w:r>
        <w:rPr>
          <w:rFonts w:ascii="Times New Roman" w:hAnsi="Times New Roman" w:cs="Times New Roman"/>
          <w:sz w:val="24"/>
          <w:szCs w:val="24"/>
        </w:rPr>
        <w:t>or a successful project result.</w:t>
      </w:r>
    </w:p>
    <w:p w:rsidR="007B1014" w:rsidRDefault="007B1014" w:rsidP="007B1014">
      <w:pPr>
        <w:spacing w:line="480" w:lineRule="auto"/>
        <w:jc w:val="both"/>
        <w:rPr>
          <w:rFonts w:ascii="Times New Roman" w:hAnsi="Times New Roman" w:cs="Times New Roman"/>
          <w:sz w:val="24"/>
          <w:szCs w:val="24"/>
        </w:rPr>
      </w:pPr>
      <w:r w:rsidRPr="007B1014">
        <w:rPr>
          <w:rFonts w:ascii="Times New Roman" w:hAnsi="Times New Roman" w:cs="Times New Roman"/>
          <w:sz w:val="24"/>
          <w:szCs w:val="24"/>
        </w:rPr>
        <w:t>Besides a written description of the scope, it could be advantageous to incorporate a visual depiction, such as a project timeline or a Gantt chart. This visual tool boosts understanding and offers a quick overview of crucial milestones.</w:t>
      </w:r>
    </w:p>
    <w:p w:rsidR="00C4716E" w:rsidRPr="007B1014" w:rsidRDefault="00C4716E" w:rsidP="0021794A">
      <w:pPr>
        <w:pStyle w:val="ListParagraph"/>
        <w:numPr>
          <w:ilvl w:val="0"/>
          <w:numId w:val="1"/>
        </w:numPr>
        <w:tabs>
          <w:tab w:val="clear" w:pos="720"/>
        </w:tabs>
        <w:spacing w:line="480" w:lineRule="auto"/>
        <w:ind w:left="-360" w:firstLine="0"/>
        <w:jc w:val="both"/>
        <w:rPr>
          <w:rFonts w:ascii="Times New Roman" w:hAnsi="Times New Roman" w:cs="Times New Roman"/>
          <w:sz w:val="24"/>
          <w:szCs w:val="24"/>
        </w:rPr>
      </w:pPr>
      <w:r w:rsidRPr="007B1014">
        <w:rPr>
          <w:rFonts w:ascii="Times New Roman" w:hAnsi="Times New Roman" w:cs="Times New Roman"/>
          <w:b/>
          <w:bCs/>
          <w:sz w:val="24"/>
          <w:szCs w:val="24"/>
        </w:rPr>
        <w:t>Roles and Responsibilities:</w:t>
      </w:r>
    </w:p>
    <w:p w:rsidR="000A123E" w:rsidRPr="000A123E" w:rsidRDefault="000A123E" w:rsidP="000A123E">
      <w:pPr>
        <w:spacing w:line="480" w:lineRule="auto"/>
        <w:jc w:val="both"/>
        <w:rPr>
          <w:rFonts w:ascii="Times New Roman" w:hAnsi="Times New Roman" w:cs="Times New Roman"/>
          <w:sz w:val="24"/>
          <w:szCs w:val="24"/>
        </w:rPr>
      </w:pPr>
      <w:r w:rsidRPr="000A123E">
        <w:rPr>
          <w:rFonts w:ascii="Times New Roman" w:hAnsi="Times New Roman" w:cs="Times New Roman"/>
          <w:sz w:val="24"/>
          <w:szCs w:val="24"/>
        </w:rPr>
        <w:t>It's crucial to explicitly define the roles and responsibilities of both parties for a seamless and collaborative working relationship. The obligations of the client, such as supplying necessary information or access to vital resources, should be specified. At the same time, the duties of the service provider, including the specific tasks they will carry out, must be detailed.</w:t>
      </w:r>
    </w:p>
    <w:p w:rsidR="000A123E" w:rsidRDefault="000A123E" w:rsidP="000A123E">
      <w:pPr>
        <w:spacing w:line="480" w:lineRule="auto"/>
        <w:jc w:val="both"/>
        <w:rPr>
          <w:rFonts w:ascii="Times New Roman" w:hAnsi="Times New Roman" w:cs="Times New Roman"/>
          <w:sz w:val="24"/>
          <w:szCs w:val="24"/>
        </w:rPr>
      </w:pPr>
      <w:r w:rsidRPr="000A123E">
        <w:rPr>
          <w:rFonts w:ascii="Times New Roman" w:hAnsi="Times New Roman" w:cs="Times New Roman"/>
          <w:sz w:val="24"/>
          <w:szCs w:val="24"/>
        </w:rPr>
        <w:lastRenderedPageBreak/>
        <w:t>To boost accountability, it might be beneficial to include a matrix that clearly assigns the responsibilities of each party for every stage of the project. This matrix acts as a handy reference guide, fostering a mutual understanding of who is accountable for each part of the project.</w:t>
      </w:r>
    </w:p>
    <w:p w:rsidR="00C4716E" w:rsidRPr="000A123E" w:rsidRDefault="00C4716E" w:rsidP="0021794A">
      <w:pPr>
        <w:pStyle w:val="ListParagraph"/>
        <w:numPr>
          <w:ilvl w:val="0"/>
          <w:numId w:val="1"/>
        </w:numPr>
        <w:tabs>
          <w:tab w:val="clear" w:pos="720"/>
        </w:tabs>
        <w:spacing w:line="480" w:lineRule="auto"/>
        <w:ind w:left="-360" w:firstLine="0"/>
        <w:jc w:val="both"/>
        <w:rPr>
          <w:rFonts w:ascii="Times New Roman" w:hAnsi="Times New Roman" w:cs="Times New Roman"/>
          <w:sz w:val="24"/>
          <w:szCs w:val="24"/>
        </w:rPr>
      </w:pPr>
      <w:r w:rsidRPr="000A123E">
        <w:rPr>
          <w:rFonts w:ascii="Times New Roman" w:hAnsi="Times New Roman" w:cs="Times New Roman"/>
          <w:b/>
          <w:bCs/>
          <w:sz w:val="24"/>
          <w:szCs w:val="24"/>
        </w:rPr>
        <w:t>Payment Terms:</w:t>
      </w:r>
    </w:p>
    <w:p w:rsidR="000A123E" w:rsidRPr="000A123E" w:rsidRDefault="000A123E" w:rsidP="000A123E">
      <w:pPr>
        <w:spacing w:line="480" w:lineRule="auto"/>
        <w:jc w:val="both"/>
        <w:rPr>
          <w:rFonts w:ascii="Times New Roman" w:hAnsi="Times New Roman" w:cs="Times New Roman"/>
          <w:sz w:val="24"/>
          <w:szCs w:val="24"/>
        </w:rPr>
      </w:pPr>
      <w:r w:rsidRPr="000A123E">
        <w:rPr>
          <w:rFonts w:ascii="Times New Roman" w:hAnsi="Times New Roman" w:cs="Times New Roman"/>
          <w:sz w:val="24"/>
          <w:szCs w:val="24"/>
        </w:rPr>
        <w:t>The financial elements of the engagement require careful consideration. It's important to detail not only the rates and fees for the services but also the conditions for any extra costs that might occur during the project. It's advantageous to include a section on payment milestones, associating payments with the completion of certain deliverables or project stages.</w:t>
      </w:r>
    </w:p>
    <w:p w:rsidR="00C4716E" w:rsidRPr="00C4716E" w:rsidRDefault="000A123E" w:rsidP="000A123E">
      <w:pPr>
        <w:spacing w:line="480" w:lineRule="auto"/>
        <w:jc w:val="both"/>
        <w:rPr>
          <w:rFonts w:ascii="Times New Roman" w:hAnsi="Times New Roman" w:cs="Times New Roman"/>
          <w:sz w:val="24"/>
          <w:szCs w:val="24"/>
        </w:rPr>
      </w:pPr>
      <w:r w:rsidRPr="000A123E">
        <w:rPr>
          <w:rFonts w:ascii="Times New Roman" w:hAnsi="Times New Roman" w:cs="Times New Roman"/>
          <w:sz w:val="24"/>
          <w:szCs w:val="24"/>
        </w:rPr>
        <w:t>Details about invoicing, including the format and frequency of invoices, should be clearly stated. To enhance transparency, it might be helpful to include a payment schedule that indicates when invoices are due and the respective payment timelines.</w:t>
      </w:r>
      <w:r w:rsidR="00C4716E" w:rsidRPr="00C4716E">
        <w:rPr>
          <w:rFonts w:ascii="Times New Roman" w:hAnsi="Times New Roman" w:cs="Times New Roman"/>
          <w:sz w:val="24"/>
          <w:szCs w:val="24"/>
        </w:rPr>
        <w:t>.</w:t>
      </w:r>
    </w:p>
    <w:p w:rsidR="00C4716E" w:rsidRPr="00C4716E" w:rsidRDefault="00C4716E" w:rsidP="0021794A">
      <w:pPr>
        <w:numPr>
          <w:ilvl w:val="0"/>
          <w:numId w:val="1"/>
        </w:numPr>
        <w:tabs>
          <w:tab w:val="clear" w:pos="720"/>
        </w:tabs>
        <w:spacing w:line="480" w:lineRule="auto"/>
        <w:ind w:left="-360" w:firstLine="0"/>
        <w:jc w:val="both"/>
        <w:rPr>
          <w:rFonts w:ascii="Times New Roman" w:hAnsi="Times New Roman" w:cs="Times New Roman"/>
          <w:sz w:val="24"/>
          <w:szCs w:val="24"/>
        </w:rPr>
      </w:pPr>
      <w:r w:rsidRPr="00C4716E">
        <w:rPr>
          <w:rFonts w:ascii="Times New Roman" w:hAnsi="Times New Roman" w:cs="Times New Roman"/>
          <w:b/>
          <w:bCs/>
          <w:sz w:val="24"/>
          <w:szCs w:val="24"/>
        </w:rPr>
        <w:t>Termination Clause:</w:t>
      </w:r>
    </w:p>
    <w:p w:rsidR="000A123E" w:rsidRPr="000A123E" w:rsidRDefault="000A123E" w:rsidP="000A123E">
      <w:pPr>
        <w:spacing w:line="480" w:lineRule="auto"/>
        <w:jc w:val="both"/>
        <w:rPr>
          <w:rFonts w:ascii="Times New Roman" w:hAnsi="Times New Roman" w:cs="Times New Roman"/>
          <w:sz w:val="24"/>
          <w:szCs w:val="24"/>
        </w:rPr>
      </w:pPr>
      <w:r w:rsidRPr="000A123E">
        <w:rPr>
          <w:rFonts w:ascii="Times New Roman" w:hAnsi="Times New Roman" w:cs="Times New Roman"/>
          <w:sz w:val="24"/>
          <w:szCs w:val="24"/>
        </w:rPr>
        <w:t>While the aim</w:t>
      </w:r>
      <w:r>
        <w:rPr>
          <w:rFonts w:ascii="Times New Roman" w:hAnsi="Times New Roman" w:cs="Times New Roman"/>
          <w:sz w:val="24"/>
          <w:szCs w:val="24"/>
        </w:rPr>
        <w:t xml:space="preserve"> of any agreement </w:t>
      </w:r>
      <w:r w:rsidRPr="000A123E">
        <w:rPr>
          <w:rFonts w:ascii="Times New Roman" w:hAnsi="Times New Roman" w:cs="Times New Roman"/>
          <w:sz w:val="24"/>
          <w:szCs w:val="24"/>
        </w:rPr>
        <w:t xml:space="preserve"> is for a fruitful and mutually advantageous engagement, it's wise to include a termination clause that details the circumstances under which either party can end the agreement. This section should clarify the procedure to be followed and any financial consequences related to early termination.</w:t>
      </w:r>
    </w:p>
    <w:p w:rsidR="000A123E" w:rsidRPr="000A123E" w:rsidRDefault="000A123E" w:rsidP="000A123E">
      <w:pPr>
        <w:spacing w:line="480" w:lineRule="auto"/>
        <w:jc w:val="both"/>
        <w:rPr>
          <w:rFonts w:ascii="Times New Roman" w:hAnsi="Times New Roman" w:cs="Times New Roman"/>
          <w:sz w:val="24"/>
          <w:szCs w:val="24"/>
        </w:rPr>
      </w:pPr>
    </w:p>
    <w:p w:rsidR="00C4716E" w:rsidRPr="00C4716E" w:rsidRDefault="000A123E" w:rsidP="000A123E">
      <w:pPr>
        <w:spacing w:line="480" w:lineRule="auto"/>
        <w:jc w:val="both"/>
        <w:rPr>
          <w:rFonts w:ascii="Times New Roman" w:hAnsi="Times New Roman" w:cs="Times New Roman"/>
          <w:sz w:val="24"/>
          <w:szCs w:val="24"/>
        </w:rPr>
      </w:pPr>
      <w:r w:rsidRPr="000A123E">
        <w:rPr>
          <w:rFonts w:ascii="Times New Roman" w:hAnsi="Times New Roman" w:cs="Times New Roman"/>
          <w:sz w:val="24"/>
          <w:szCs w:val="24"/>
        </w:rPr>
        <w:t>For additional detail, consider including scenarios that justify termination and the actions that should be taken in each case. This proactive clarity can reduce confusion and ensure a fair and systematic termination process.</w:t>
      </w:r>
    </w:p>
    <w:p w:rsidR="00C4716E" w:rsidRPr="00C4716E" w:rsidRDefault="00C4716E" w:rsidP="0021794A">
      <w:pPr>
        <w:numPr>
          <w:ilvl w:val="0"/>
          <w:numId w:val="1"/>
        </w:numPr>
        <w:tabs>
          <w:tab w:val="clear" w:pos="720"/>
        </w:tabs>
        <w:spacing w:line="480" w:lineRule="auto"/>
        <w:ind w:left="-360" w:firstLine="0"/>
        <w:jc w:val="both"/>
        <w:rPr>
          <w:rFonts w:ascii="Times New Roman" w:hAnsi="Times New Roman" w:cs="Times New Roman"/>
          <w:sz w:val="24"/>
          <w:szCs w:val="24"/>
        </w:rPr>
      </w:pPr>
      <w:r w:rsidRPr="00C4716E">
        <w:rPr>
          <w:rFonts w:ascii="Times New Roman" w:hAnsi="Times New Roman" w:cs="Times New Roman"/>
          <w:b/>
          <w:bCs/>
          <w:sz w:val="24"/>
          <w:szCs w:val="24"/>
        </w:rPr>
        <w:t>Confidentiality and Non-Disclosure:</w:t>
      </w:r>
    </w:p>
    <w:p w:rsidR="000A123E" w:rsidRPr="000A123E" w:rsidRDefault="000A123E" w:rsidP="000A123E">
      <w:pPr>
        <w:spacing w:line="480" w:lineRule="auto"/>
        <w:jc w:val="both"/>
        <w:rPr>
          <w:rFonts w:ascii="Times New Roman" w:hAnsi="Times New Roman" w:cs="Times New Roman"/>
          <w:sz w:val="24"/>
          <w:szCs w:val="24"/>
        </w:rPr>
      </w:pPr>
      <w:r w:rsidRPr="000A123E">
        <w:rPr>
          <w:rFonts w:ascii="Times New Roman" w:hAnsi="Times New Roman" w:cs="Times New Roman"/>
          <w:sz w:val="24"/>
          <w:szCs w:val="24"/>
        </w:rPr>
        <w:lastRenderedPageBreak/>
        <w:t>Given the sensitive nature of many professional engagements, it's crucial to have a strong confidentiality and non-disclosure clause. It's important to clearly define the types of information deemed confidential, the duration of confidentiality obligations, and the repercussions of a violation.</w:t>
      </w:r>
    </w:p>
    <w:p w:rsidR="00C4716E" w:rsidRPr="00C4716E" w:rsidRDefault="000A123E" w:rsidP="000A123E">
      <w:pPr>
        <w:spacing w:line="480" w:lineRule="auto"/>
        <w:jc w:val="both"/>
        <w:rPr>
          <w:rFonts w:ascii="Times New Roman" w:hAnsi="Times New Roman" w:cs="Times New Roman"/>
          <w:sz w:val="24"/>
          <w:szCs w:val="24"/>
        </w:rPr>
      </w:pPr>
      <w:r w:rsidRPr="000A123E">
        <w:rPr>
          <w:rFonts w:ascii="Times New Roman" w:hAnsi="Times New Roman" w:cs="Times New Roman"/>
          <w:sz w:val="24"/>
          <w:szCs w:val="24"/>
        </w:rPr>
        <w:t>To strengthen legal enforceability, outline the measures that should be taken in the event of a suspected violation, such as initiating legal proceedings or alternative dispute resolution mechanisms.</w:t>
      </w:r>
    </w:p>
    <w:p w:rsidR="00C4716E" w:rsidRPr="00C4716E" w:rsidRDefault="00C4716E" w:rsidP="0021794A">
      <w:pPr>
        <w:numPr>
          <w:ilvl w:val="0"/>
          <w:numId w:val="1"/>
        </w:numPr>
        <w:tabs>
          <w:tab w:val="clear" w:pos="720"/>
        </w:tabs>
        <w:spacing w:line="480" w:lineRule="auto"/>
        <w:ind w:left="-360" w:firstLine="0"/>
        <w:jc w:val="both"/>
        <w:rPr>
          <w:rFonts w:ascii="Times New Roman" w:hAnsi="Times New Roman" w:cs="Times New Roman"/>
          <w:sz w:val="24"/>
          <w:szCs w:val="24"/>
        </w:rPr>
      </w:pPr>
      <w:r w:rsidRPr="00C4716E">
        <w:rPr>
          <w:rFonts w:ascii="Times New Roman" w:hAnsi="Times New Roman" w:cs="Times New Roman"/>
          <w:b/>
          <w:bCs/>
          <w:sz w:val="24"/>
          <w:szCs w:val="24"/>
        </w:rPr>
        <w:t>Intellectual Property:</w:t>
      </w:r>
    </w:p>
    <w:p w:rsidR="0021794A" w:rsidRPr="0021794A" w:rsidRDefault="0021794A" w:rsidP="0021794A">
      <w:pPr>
        <w:spacing w:line="480" w:lineRule="auto"/>
        <w:jc w:val="both"/>
        <w:rPr>
          <w:rFonts w:ascii="Times New Roman" w:hAnsi="Times New Roman" w:cs="Times New Roman"/>
          <w:sz w:val="24"/>
          <w:szCs w:val="24"/>
        </w:rPr>
      </w:pPr>
      <w:r w:rsidRPr="0021794A">
        <w:rPr>
          <w:rFonts w:ascii="Times New Roman" w:hAnsi="Times New Roman" w:cs="Times New Roman"/>
          <w:sz w:val="24"/>
          <w:szCs w:val="24"/>
        </w:rPr>
        <w:t>The clause related to intellectual property is vital for outlining the ownership and usage rights of any products or innovations that result from the professional engagement. It's important to clearly state which party holds the ownership of the intellectual property and the extent of any licensing or usage rights given to the other party.</w:t>
      </w:r>
    </w:p>
    <w:p w:rsidR="00C4716E" w:rsidRPr="00C4716E" w:rsidRDefault="0021794A" w:rsidP="0021794A">
      <w:pPr>
        <w:spacing w:line="480" w:lineRule="auto"/>
        <w:jc w:val="both"/>
        <w:rPr>
          <w:rFonts w:ascii="Times New Roman" w:hAnsi="Times New Roman" w:cs="Times New Roman"/>
          <w:sz w:val="24"/>
          <w:szCs w:val="24"/>
        </w:rPr>
      </w:pPr>
      <w:r w:rsidRPr="0021794A">
        <w:rPr>
          <w:rFonts w:ascii="Times New Roman" w:hAnsi="Times New Roman" w:cs="Times New Roman"/>
          <w:sz w:val="24"/>
          <w:szCs w:val="24"/>
        </w:rPr>
        <w:t>To prevent any confusion, it might be beneficial to include examples or scenarios that demonstrate how intellectual property will be managed in specific situations. This practical illustration can assist parties in understanding the implications of the clause</w:t>
      </w:r>
      <w:r w:rsidR="00C4716E" w:rsidRPr="00C4716E">
        <w:rPr>
          <w:rFonts w:ascii="Times New Roman" w:hAnsi="Times New Roman" w:cs="Times New Roman"/>
          <w:sz w:val="24"/>
          <w:szCs w:val="24"/>
        </w:rPr>
        <w:t>.</w:t>
      </w:r>
    </w:p>
    <w:p w:rsidR="00C4716E" w:rsidRPr="00C4716E" w:rsidRDefault="00C4716E" w:rsidP="0021794A">
      <w:pPr>
        <w:numPr>
          <w:ilvl w:val="0"/>
          <w:numId w:val="1"/>
        </w:numPr>
        <w:tabs>
          <w:tab w:val="clear" w:pos="720"/>
        </w:tabs>
        <w:spacing w:line="480" w:lineRule="auto"/>
        <w:ind w:left="-360" w:firstLine="0"/>
        <w:jc w:val="both"/>
        <w:rPr>
          <w:rFonts w:ascii="Times New Roman" w:hAnsi="Times New Roman" w:cs="Times New Roman"/>
          <w:sz w:val="24"/>
          <w:szCs w:val="24"/>
        </w:rPr>
      </w:pPr>
      <w:r w:rsidRPr="00C4716E">
        <w:rPr>
          <w:rFonts w:ascii="Times New Roman" w:hAnsi="Times New Roman" w:cs="Times New Roman"/>
          <w:b/>
          <w:bCs/>
          <w:sz w:val="24"/>
          <w:szCs w:val="24"/>
        </w:rPr>
        <w:t>Indemnification:</w:t>
      </w:r>
    </w:p>
    <w:p w:rsidR="0021794A" w:rsidRPr="0021794A" w:rsidRDefault="0021794A" w:rsidP="0021794A">
      <w:pPr>
        <w:spacing w:line="480" w:lineRule="auto"/>
        <w:jc w:val="both"/>
        <w:rPr>
          <w:rFonts w:ascii="Times New Roman" w:hAnsi="Times New Roman" w:cs="Times New Roman"/>
          <w:sz w:val="24"/>
          <w:szCs w:val="24"/>
        </w:rPr>
      </w:pPr>
      <w:r w:rsidRPr="0021794A">
        <w:rPr>
          <w:rFonts w:ascii="Times New Roman" w:hAnsi="Times New Roman" w:cs="Times New Roman"/>
          <w:sz w:val="24"/>
          <w:szCs w:val="24"/>
        </w:rPr>
        <w:t>The indemnification clause is essential for assigning responsibilities and liabilities in case of disputes, legal actions, or unexpected outcomes. It's important to clearly state the situations where indemnification is applicable, the scope of indemnification, and the procedures for invoking indemnification.</w:t>
      </w:r>
    </w:p>
    <w:p w:rsidR="00C4716E" w:rsidRPr="00C4716E" w:rsidRDefault="0021794A" w:rsidP="0021794A">
      <w:pPr>
        <w:spacing w:line="480" w:lineRule="auto"/>
        <w:jc w:val="both"/>
        <w:rPr>
          <w:rFonts w:ascii="Times New Roman" w:hAnsi="Times New Roman" w:cs="Times New Roman"/>
          <w:sz w:val="24"/>
          <w:szCs w:val="24"/>
        </w:rPr>
      </w:pPr>
      <w:r w:rsidRPr="0021794A">
        <w:rPr>
          <w:rFonts w:ascii="Times New Roman" w:hAnsi="Times New Roman" w:cs="Times New Roman"/>
          <w:sz w:val="24"/>
          <w:szCs w:val="24"/>
        </w:rPr>
        <w:lastRenderedPageBreak/>
        <w:t>For better clarity, it might be useful to include hypothetical scenarios that show how the indemnification clause would be implemented. This practical application can assist parties in understanding the real-world implications of the clause</w:t>
      </w:r>
      <w:r w:rsidR="00C4716E" w:rsidRPr="00C4716E">
        <w:rPr>
          <w:rFonts w:ascii="Times New Roman" w:hAnsi="Times New Roman" w:cs="Times New Roman"/>
          <w:sz w:val="24"/>
          <w:szCs w:val="24"/>
        </w:rPr>
        <w:t>.</w:t>
      </w:r>
    </w:p>
    <w:p w:rsidR="00C4716E" w:rsidRPr="00C4716E" w:rsidRDefault="00C4716E" w:rsidP="0021794A">
      <w:pPr>
        <w:numPr>
          <w:ilvl w:val="0"/>
          <w:numId w:val="1"/>
        </w:numPr>
        <w:tabs>
          <w:tab w:val="clear" w:pos="720"/>
        </w:tabs>
        <w:spacing w:line="480" w:lineRule="auto"/>
        <w:ind w:left="-360" w:firstLine="0"/>
        <w:jc w:val="both"/>
        <w:rPr>
          <w:rFonts w:ascii="Times New Roman" w:hAnsi="Times New Roman" w:cs="Times New Roman"/>
          <w:sz w:val="24"/>
          <w:szCs w:val="24"/>
        </w:rPr>
      </w:pPr>
      <w:r w:rsidRPr="00C4716E">
        <w:rPr>
          <w:rFonts w:ascii="Times New Roman" w:hAnsi="Times New Roman" w:cs="Times New Roman"/>
          <w:b/>
          <w:bCs/>
          <w:sz w:val="24"/>
          <w:szCs w:val="24"/>
        </w:rPr>
        <w:t>Force Majeure:</w:t>
      </w:r>
    </w:p>
    <w:p w:rsidR="0021794A" w:rsidRPr="0021794A" w:rsidRDefault="0021794A" w:rsidP="0021794A">
      <w:pPr>
        <w:spacing w:line="480" w:lineRule="auto"/>
        <w:jc w:val="both"/>
        <w:rPr>
          <w:rFonts w:ascii="Times New Roman" w:hAnsi="Times New Roman" w:cs="Times New Roman"/>
          <w:sz w:val="24"/>
          <w:szCs w:val="24"/>
        </w:rPr>
      </w:pPr>
      <w:r w:rsidRPr="0021794A">
        <w:rPr>
          <w:rFonts w:ascii="Times New Roman" w:hAnsi="Times New Roman" w:cs="Times New Roman"/>
          <w:sz w:val="24"/>
          <w:szCs w:val="24"/>
        </w:rPr>
        <w:t>Events or circumstances that are unforeseen and beyond the control of either party can affect the ability to meet contractual obligations. The force majeure clause caters to these situations, offering a structure for how the parties should react when faced with events such as natural disasters, political unrest, or other unpredictable circumstances.</w:t>
      </w:r>
    </w:p>
    <w:p w:rsidR="00C4716E" w:rsidRPr="00C4716E" w:rsidRDefault="0021794A" w:rsidP="0021794A">
      <w:pPr>
        <w:spacing w:line="480" w:lineRule="auto"/>
        <w:jc w:val="both"/>
        <w:rPr>
          <w:rFonts w:ascii="Times New Roman" w:hAnsi="Times New Roman" w:cs="Times New Roman"/>
          <w:sz w:val="24"/>
          <w:szCs w:val="24"/>
        </w:rPr>
      </w:pPr>
      <w:r w:rsidRPr="0021794A">
        <w:rPr>
          <w:rFonts w:ascii="Times New Roman" w:hAnsi="Times New Roman" w:cs="Times New Roman"/>
          <w:sz w:val="24"/>
          <w:szCs w:val="24"/>
        </w:rPr>
        <w:t>It's crucial to clearly define what is considered a force majeure event and the procedures to be followed, including requirements for notification and the steps for resuming the engagement once the force majeure event has ended.</w:t>
      </w:r>
      <w:r w:rsidR="00C4716E" w:rsidRPr="00C4716E">
        <w:rPr>
          <w:rFonts w:ascii="Times New Roman" w:hAnsi="Times New Roman" w:cs="Times New Roman"/>
          <w:sz w:val="24"/>
          <w:szCs w:val="24"/>
        </w:rPr>
        <w:t>.</w:t>
      </w:r>
    </w:p>
    <w:p w:rsidR="00C4716E" w:rsidRPr="0021794A" w:rsidRDefault="0021794A" w:rsidP="0021794A">
      <w:pPr>
        <w:spacing w:line="480" w:lineRule="auto"/>
        <w:jc w:val="center"/>
        <w:rPr>
          <w:rFonts w:ascii="Times New Roman" w:hAnsi="Times New Roman" w:cs="Times New Roman"/>
          <w:sz w:val="24"/>
          <w:szCs w:val="24"/>
          <w:u w:val="single"/>
        </w:rPr>
      </w:pPr>
      <w:r>
        <w:rPr>
          <w:rFonts w:ascii="Times New Roman" w:hAnsi="Times New Roman" w:cs="Times New Roman"/>
          <w:b/>
          <w:bCs/>
          <w:sz w:val="24"/>
          <w:szCs w:val="24"/>
          <w:u w:val="single"/>
        </w:rPr>
        <w:t>Conclusion</w:t>
      </w:r>
    </w:p>
    <w:p w:rsidR="00C4716E" w:rsidRDefault="0021794A" w:rsidP="00C4716E">
      <w:pPr>
        <w:spacing w:line="480" w:lineRule="auto"/>
        <w:jc w:val="both"/>
        <w:rPr>
          <w:rFonts w:ascii="Times New Roman" w:hAnsi="Times New Roman" w:cs="Times New Roman"/>
          <w:sz w:val="24"/>
          <w:szCs w:val="24"/>
        </w:rPr>
      </w:pPr>
      <w:r w:rsidRPr="0021794A">
        <w:rPr>
          <w:rFonts w:ascii="Times New Roman" w:hAnsi="Times New Roman" w:cs="Times New Roman"/>
          <w:sz w:val="24"/>
          <w:szCs w:val="24"/>
        </w:rPr>
        <w:t xml:space="preserve">In conclusion, the Declaration of Professional Services (DPS) acts as an essential tool for shaping, governing, and protecting the dynamics of a professional engagement. Its multifaceted role includes providing clarity and understanding, laying a legal foundation, managing the service scope, and outlining financial arrangements. Each component and clause within the DPS contributes to the overall effectiveness and success of the engagement, promoting a cooperative and transparent relationship between the service provider and the client. </w:t>
      </w:r>
      <w:r w:rsidR="00E5263E">
        <w:rPr>
          <w:rFonts w:ascii="Times New Roman" w:hAnsi="Times New Roman" w:cs="Times New Roman"/>
          <w:sz w:val="24"/>
          <w:szCs w:val="24"/>
        </w:rPr>
        <w:t>(</w:t>
      </w:r>
      <w:r w:rsidR="00E5263E" w:rsidRPr="003D010A">
        <w:rPr>
          <w:rFonts w:ascii="Times New Roman" w:hAnsi="Times New Roman" w:cs="Times New Roman"/>
          <w:sz w:val="24"/>
          <w:szCs w:val="24"/>
        </w:rPr>
        <w:t>Beirne</w:t>
      </w:r>
      <w:r w:rsidR="00E5263E">
        <w:rPr>
          <w:rFonts w:ascii="Times New Roman" w:hAnsi="Times New Roman" w:cs="Times New Roman"/>
          <w:sz w:val="24"/>
          <w:szCs w:val="24"/>
        </w:rPr>
        <w:t xml:space="preserve"> &amp;</w:t>
      </w:r>
      <w:r w:rsidR="00E5263E" w:rsidRPr="003D010A">
        <w:rPr>
          <w:rFonts w:ascii="Times New Roman" w:hAnsi="Times New Roman" w:cs="Times New Roman"/>
          <w:sz w:val="24"/>
          <w:szCs w:val="24"/>
        </w:rPr>
        <w:t>Sadavoy</w:t>
      </w:r>
      <w:r w:rsidR="00E5263E">
        <w:rPr>
          <w:rFonts w:ascii="Times New Roman" w:hAnsi="Times New Roman" w:cs="Times New Roman"/>
          <w:sz w:val="24"/>
          <w:szCs w:val="24"/>
        </w:rPr>
        <w:t>,2021).</w:t>
      </w:r>
    </w:p>
    <w:p w:rsidR="00380371" w:rsidRDefault="00380371" w:rsidP="00C4716E">
      <w:pPr>
        <w:spacing w:line="480" w:lineRule="auto"/>
        <w:jc w:val="both"/>
        <w:rPr>
          <w:rFonts w:ascii="Times New Roman" w:hAnsi="Times New Roman" w:cs="Times New Roman"/>
          <w:sz w:val="24"/>
          <w:szCs w:val="24"/>
        </w:rPr>
      </w:pPr>
    </w:p>
    <w:p w:rsidR="0021794A" w:rsidRDefault="0021794A" w:rsidP="00C4716E">
      <w:pPr>
        <w:spacing w:line="480" w:lineRule="auto"/>
        <w:jc w:val="both"/>
        <w:rPr>
          <w:rFonts w:ascii="Times New Roman" w:hAnsi="Times New Roman" w:cs="Times New Roman"/>
          <w:sz w:val="24"/>
          <w:szCs w:val="24"/>
        </w:rPr>
      </w:pPr>
    </w:p>
    <w:p w:rsidR="0021794A" w:rsidRPr="00C4716E" w:rsidRDefault="0021794A" w:rsidP="00C4716E">
      <w:pPr>
        <w:spacing w:line="480" w:lineRule="auto"/>
        <w:jc w:val="both"/>
        <w:rPr>
          <w:rFonts w:ascii="Times New Roman" w:hAnsi="Times New Roman" w:cs="Times New Roman"/>
          <w:sz w:val="24"/>
          <w:szCs w:val="24"/>
        </w:rPr>
      </w:pPr>
    </w:p>
    <w:p w:rsidR="009B0BBB" w:rsidRPr="0021794A" w:rsidRDefault="00645FEB" w:rsidP="0021794A">
      <w:pPr>
        <w:spacing w:line="480" w:lineRule="auto"/>
        <w:jc w:val="center"/>
        <w:rPr>
          <w:rFonts w:ascii="Times New Roman" w:hAnsi="Times New Roman" w:cs="Times New Roman"/>
          <w:b/>
          <w:sz w:val="24"/>
          <w:szCs w:val="24"/>
          <w:u w:val="single"/>
        </w:rPr>
      </w:pPr>
      <w:r w:rsidRPr="0021794A">
        <w:rPr>
          <w:rFonts w:ascii="Times New Roman" w:hAnsi="Times New Roman" w:cs="Times New Roman"/>
          <w:b/>
          <w:sz w:val="24"/>
          <w:szCs w:val="24"/>
          <w:u w:val="single"/>
        </w:rPr>
        <w:lastRenderedPageBreak/>
        <w:t>References</w:t>
      </w:r>
    </w:p>
    <w:p w:rsidR="00645FEB" w:rsidRPr="0021794A" w:rsidRDefault="00645FEB" w:rsidP="0021794A">
      <w:pPr>
        <w:pStyle w:val="ListParagraph"/>
        <w:numPr>
          <w:ilvl w:val="0"/>
          <w:numId w:val="2"/>
        </w:numPr>
        <w:spacing w:line="480" w:lineRule="auto"/>
        <w:jc w:val="both"/>
        <w:rPr>
          <w:rFonts w:ascii="Times New Roman" w:hAnsi="Times New Roman" w:cs="Times New Roman"/>
          <w:sz w:val="24"/>
          <w:szCs w:val="24"/>
        </w:rPr>
      </w:pPr>
      <w:r w:rsidRPr="0021794A">
        <w:rPr>
          <w:rFonts w:ascii="Times New Roman" w:hAnsi="Times New Roman" w:cs="Times New Roman"/>
          <w:sz w:val="24"/>
          <w:szCs w:val="24"/>
        </w:rPr>
        <w:t>Bailey, J. S., &amp; Burch, M. R. (2022). Using a Declaration of Professional Practices and Procedures for Behavior Analysts. In </w:t>
      </w:r>
      <w:r w:rsidRPr="0021794A">
        <w:rPr>
          <w:rFonts w:ascii="Times New Roman" w:hAnsi="Times New Roman" w:cs="Times New Roman"/>
          <w:i/>
          <w:iCs/>
          <w:sz w:val="24"/>
          <w:szCs w:val="24"/>
        </w:rPr>
        <w:t>Ethics for Behavior Analysts</w:t>
      </w:r>
      <w:r w:rsidRPr="0021794A">
        <w:rPr>
          <w:rFonts w:ascii="Times New Roman" w:hAnsi="Times New Roman" w:cs="Times New Roman"/>
          <w:sz w:val="24"/>
          <w:szCs w:val="24"/>
        </w:rPr>
        <w:t> (pp. 323-333). Routledge.</w:t>
      </w:r>
    </w:p>
    <w:p w:rsidR="00645FEB" w:rsidRDefault="00645FEB" w:rsidP="00645FEB">
      <w:pPr>
        <w:pStyle w:val="ListParagraph"/>
        <w:numPr>
          <w:ilvl w:val="0"/>
          <w:numId w:val="2"/>
        </w:numPr>
        <w:spacing w:line="480" w:lineRule="auto"/>
        <w:jc w:val="both"/>
        <w:rPr>
          <w:rFonts w:ascii="Times New Roman" w:hAnsi="Times New Roman" w:cs="Times New Roman"/>
          <w:sz w:val="24"/>
          <w:szCs w:val="24"/>
        </w:rPr>
      </w:pPr>
      <w:r w:rsidRPr="00645FEB">
        <w:rPr>
          <w:rFonts w:ascii="Times New Roman" w:hAnsi="Times New Roman" w:cs="Times New Roman"/>
          <w:sz w:val="24"/>
          <w:szCs w:val="24"/>
        </w:rPr>
        <w:t>Beirne, A., &amp; Sadavoy, J. A. (2021). Ethics Standards Section 3: Responsibility to Clients and Stakeholders. In </w:t>
      </w:r>
      <w:r w:rsidRPr="00645FEB">
        <w:rPr>
          <w:rFonts w:ascii="Times New Roman" w:hAnsi="Times New Roman" w:cs="Times New Roman"/>
          <w:i/>
          <w:iCs/>
          <w:sz w:val="24"/>
          <w:szCs w:val="24"/>
        </w:rPr>
        <w:t>Understanding Ethics in Applied Behavior Analysis</w:t>
      </w:r>
      <w:r w:rsidRPr="00645FEB">
        <w:rPr>
          <w:rFonts w:ascii="Times New Roman" w:hAnsi="Times New Roman" w:cs="Times New Roman"/>
          <w:sz w:val="24"/>
          <w:szCs w:val="24"/>
        </w:rPr>
        <w:t> (pp. 108-132). Routledge.</w:t>
      </w:r>
    </w:p>
    <w:p w:rsidR="00645FEB" w:rsidRPr="00645FEB" w:rsidRDefault="00645FEB" w:rsidP="00645FEB">
      <w:pPr>
        <w:pStyle w:val="ListParagraph"/>
        <w:numPr>
          <w:ilvl w:val="0"/>
          <w:numId w:val="2"/>
        </w:numPr>
        <w:spacing w:line="480" w:lineRule="auto"/>
        <w:jc w:val="both"/>
        <w:rPr>
          <w:rFonts w:ascii="Times New Roman" w:hAnsi="Times New Roman" w:cs="Times New Roman"/>
          <w:sz w:val="24"/>
          <w:szCs w:val="24"/>
        </w:rPr>
      </w:pPr>
      <w:r w:rsidRPr="00645FEB">
        <w:rPr>
          <w:rFonts w:ascii="Times New Roman" w:hAnsi="Times New Roman" w:cs="Times New Roman"/>
          <w:sz w:val="24"/>
          <w:szCs w:val="24"/>
        </w:rPr>
        <w:t>Bailey, J. S., &amp; Burch, M. R. (2016). Behavior Analysts' Responsibility to Clients (Code 2.0). In </w:t>
      </w:r>
      <w:r w:rsidRPr="00645FEB">
        <w:rPr>
          <w:rFonts w:ascii="Times New Roman" w:hAnsi="Times New Roman" w:cs="Times New Roman"/>
          <w:i/>
          <w:iCs/>
          <w:sz w:val="24"/>
          <w:szCs w:val="24"/>
        </w:rPr>
        <w:t>Ethics for Behavior Analysts</w:t>
      </w:r>
      <w:r w:rsidRPr="00645FEB">
        <w:rPr>
          <w:rFonts w:ascii="Times New Roman" w:hAnsi="Times New Roman" w:cs="Times New Roman"/>
          <w:sz w:val="24"/>
          <w:szCs w:val="24"/>
        </w:rPr>
        <w:t> (pp. 81-108). Routledge.</w:t>
      </w:r>
    </w:p>
    <w:sectPr w:rsidR="00645FEB" w:rsidRPr="00645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31EAF"/>
    <w:multiLevelType w:val="hybridMultilevel"/>
    <w:tmpl w:val="C840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B5402"/>
    <w:multiLevelType w:val="multilevel"/>
    <w:tmpl w:val="13C0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FF18A3"/>
    <w:multiLevelType w:val="hybridMultilevel"/>
    <w:tmpl w:val="445A9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BB"/>
    <w:rsid w:val="000A123E"/>
    <w:rsid w:val="0021794A"/>
    <w:rsid w:val="00380371"/>
    <w:rsid w:val="003D010A"/>
    <w:rsid w:val="00491BD6"/>
    <w:rsid w:val="0052119F"/>
    <w:rsid w:val="00645FEB"/>
    <w:rsid w:val="00677E7C"/>
    <w:rsid w:val="007B1014"/>
    <w:rsid w:val="007D247F"/>
    <w:rsid w:val="009B0BBB"/>
    <w:rsid w:val="00BA6BB3"/>
    <w:rsid w:val="00C4716E"/>
    <w:rsid w:val="00E5263E"/>
    <w:rsid w:val="00F9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AD34"/>
  <w15:chartTrackingRefBased/>
  <w15:docId w15:val="{5D635285-F896-49DD-BE40-DB21C658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4606">
      <w:bodyDiv w:val="1"/>
      <w:marLeft w:val="0"/>
      <w:marRight w:val="0"/>
      <w:marTop w:val="0"/>
      <w:marBottom w:val="0"/>
      <w:divBdr>
        <w:top w:val="none" w:sz="0" w:space="0" w:color="auto"/>
        <w:left w:val="none" w:sz="0" w:space="0" w:color="auto"/>
        <w:bottom w:val="none" w:sz="0" w:space="0" w:color="auto"/>
        <w:right w:val="none" w:sz="0" w:space="0" w:color="auto"/>
      </w:divBdr>
      <w:divsChild>
        <w:div w:id="1013262789">
          <w:marLeft w:val="0"/>
          <w:marRight w:val="0"/>
          <w:marTop w:val="0"/>
          <w:marBottom w:val="0"/>
          <w:divBdr>
            <w:top w:val="none" w:sz="0" w:space="0" w:color="auto"/>
            <w:left w:val="none" w:sz="0" w:space="0" w:color="auto"/>
            <w:bottom w:val="none" w:sz="0" w:space="0" w:color="auto"/>
            <w:right w:val="none" w:sz="0" w:space="0" w:color="auto"/>
          </w:divBdr>
          <w:divsChild>
            <w:div w:id="2029528055">
              <w:marLeft w:val="0"/>
              <w:marRight w:val="0"/>
              <w:marTop w:val="0"/>
              <w:marBottom w:val="0"/>
              <w:divBdr>
                <w:top w:val="none" w:sz="0" w:space="0" w:color="auto"/>
                <w:left w:val="none" w:sz="0" w:space="0" w:color="auto"/>
                <w:bottom w:val="none" w:sz="0" w:space="0" w:color="auto"/>
                <w:right w:val="none" w:sz="0" w:space="0" w:color="auto"/>
              </w:divBdr>
              <w:divsChild>
                <w:div w:id="481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97981">
      <w:bodyDiv w:val="1"/>
      <w:marLeft w:val="0"/>
      <w:marRight w:val="0"/>
      <w:marTop w:val="0"/>
      <w:marBottom w:val="0"/>
      <w:divBdr>
        <w:top w:val="none" w:sz="0" w:space="0" w:color="auto"/>
        <w:left w:val="none" w:sz="0" w:space="0" w:color="auto"/>
        <w:bottom w:val="none" w:sz="0" w:space="0" w:color="auto"/>
        <w:right w:val="none" w:sz="0" w:space="0" w:color="auto"/>
      </w:divBdr>
    </w:div>
    <w:div w:id="44377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{030FDB93-C1A2-4583-AFD1-7FF6C9DE0608}</b:Guid>
    <b:RefOrder>1</b:RefOrder>
  </b:Source>
</b:Sources>
</file>

<file path=customXml/itemProps1.xml><?xml version="1.0" encoding="utf-8"?>
<ds:datastoreItem xmlns:ds="http://schemas.openxmlformats.org/officeDocument/2006/customXml" ds:itemID="{DC84249A-BE41-47E6-A448-E8D4BEAE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2023-11-17T11:07:00Z</dcterms:created>
  <dcterms:modified xsi:type="dcterms:W3CDTF">2023-11-17T12:28:00Z</dcterms:modified>
</cp:coreProperties>
</file>