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827" w:rsidRDefault="00421949" w:rsidP="00F32827">
      <w:pPr>
        <w:jc w:val="center"/>
        <w:rPr>
          <w:rFonts w:asciiTheme="majorHAnsi" w:eastAsia="Adobe Gothic Std B" w:hAnsiTheme="majorHAnsi"/>
          <w:b/>
          <w:sz w:val="28"/>
        </w:rPr>
      </w:pPr>
      <w:r w:rsidRPr="0096235E">
        <w:rPr>
          <w:rFonts w:asciiTheme="majorHAnsi" w:eastAsia="Adobe Gothic Std B" w:hAnsiTheme="majorHAnsi"/>
          <w:b/>
          <w:sz w:val="28"/>
        </w:rPr>
        <w:t>Vienna Convention on Diplomatic Relations</w:t>
      </w:r>
      <w:r>
        <w:rPr>
          <w:rFonts w:asciiTheme="majorHAnsi" w:eastAsia="Adobe Gothic Std B" w:hAnsiTheme="majorHAnsi"/>
          <w:b/>
          <w:sz w:val="28"/>
        </w:rPr>
        <w:t>,</w:t>
      </w:r>
      <w:r w:rsidRPr="0096235E">
        <w:rPr>
          <w:rFonts w:asciiTheme="majorHAnsi" w:eastAsia="Adobe Gothic Std B" w:hAnsiTheme="majorHAnsi"/>
          <w:b/>
          <w:sz w:val="28"/>
        </w:rPr>
        <w:t xml:space="preserve"> purpose and principles as it relates to State Protocol.</w:t>
      </w:r>
      <w:bookmarkStart w:id="0" w:name="_GoBack"/>
      <w:bookmarkEnd w:id="0"/>
    </w:p>
    <w:p w:rsidR="00F32827" w:rsidRDefault="00F32827" w:rsidP="00421949">
      <w:pPr>
        <w:jc w:val="center"/>
        <w:rPr>
          <w:rFonts w:asciiTheme="majorHAnsi" w:eastAsia="Adobe Gothic Std B" w:hAnsiTheme="majorHAnsi"/>
          <w:b/>
          <w:sz w:val="28"/>
        </w:rPr>
      </w:pPr>
      <w:r>
        <w:rPr>
          <w:rFonts w:asciiTheme="majorHAnsi" w:eastAsia="Adobe Gothic Std B" w:hAnsiTheme="majorHAnsi"/>
          <w:b/>
          <w:sz w:val="28"/>
        </w:rPr>
        <w:t>By MacPherson Mukuka</w:t>
      </w:r>
    </w:p>
    <w:p w:rsidR="00F32827" w:rsidRDefault="00F32827" w:rsidP="00421949">
      <w:pPr>
        <w:jc w:val="center"/>
        <w:rPr>
          <w:rFonts w:asciiTheme="majorHAnsi" w:eastAsia="Adobe Gothic Std B" w:hAnsiTheme="majorHAnsi"/>
          <w:b/>
          <w:sz w:val="28"/>
        </w:rPr>
      </w:pPr>
      <w:r>
        <w:rPr>
          <w:rFonts w:asciiTheme="majorHAnsi" w:eastAsia="Adobe Gothic Std B" w:hAnsiTheme="majorHAnsi"/>
          <w:b/>
          <w:sz w:val="28"/>
        </w:rPr>
        <w:t>Bachelor of Communications in Journalism</w:t>
      </w:r>
    </w:p>
    <w:p w:rsidR="00421949" w:rsidRPr="00487B40" w:rsidRDefault="00421949" w:rsidP="00421949">
      <w:pPr>
        <w:jc w:val="both"/>
        <w:rPr>
          <w:rFonts w:asciiTheme="majorHAnsi" w:eastAsia="Adobe Gothic Std B" w:hAnsiTheme="majorHAnsi"/>
          <w:b/>
          <w:sz w:val="32"/>
        </w:rPr>
      </w:pPr>
      <w:r>
        <w:rPr>
          <w:rFonts w:ascii="Times New Roman" w:hAnsi="Times New Roman" w:cs="Times New Roman"/>
          <w:b/>
          <w:sz w:val="24"/>
        </w:rPr>
        <w:t xml:space="preserve">1.0 </w:t>
      </w:r>
      <w:r w:rsidRPr="001A05D7">
        <w:rPr>
          <w:rFonts w:ascii="Times New Roman" w:hAnsi="Times New Roman" w:cs="Times New Roman"/>
          <w:b/>
          <w:sz w:val="24"/>
        </w:rPr>
        <w:t>Introduction</w:t>
      </w:r>
    </w:p>
    <w:p w:rsidR="00421949" w:rsidRDefault="00421949" w:rsidP="00421949">
      <w:pPr>
        <w:spacing w:after="0" w:line="240" w:lineRule="auto"/>
        <w:jc w:val="both"/>
        <w:rPr>
          <w:rFonts w:ascii="Times New Roman" w:hAnsi="Times New Roman" w:cs="Times New Roman"/>
          <w:sz w:val="24"/>
        </w:rPr>
      </w:pPr>
      <w:r>
        <w:rPr>
          <w:rFonts w:ascii="Times New Roman" w:hAnsi="Times New Roman" w:cs="Times New Roman"/>
          <w:sz w:val="24"/>
        </w:rPr>
        <w:t>With regards to the universal participation of independent states international affairs, the amount and degree of compliance among State</w:t>
      </w:r>
      <w:r w:rsidRPr="00E7435B">
        <w:rPr>
          <w:rFonts w:ascii="Times New Roman" w:hAnsi="Times New Roman" w:cs="Times New Roman"/>
          <w:sz w:val="24"/>
        </w:rPr>
        <w:t xml:space="preserve"> parties and the </w:t>
      </w:r>
      <w:r>
        <w:rPr>
          <w:rFonts w:ascii="Times New Roman" w:hAnsi="Times New Roman" w:cs="Times New Roman"/>
          <w:sz w:val="24"/>
        </w:rPr>
        <w:t xml:space="preserve">impact on diplomatic influence </w:t>
      </w:r>
      <w:r w:rsidRPr="00E7435B">
        <w:rPr>
          <w:rFonts w:ascii="Times New Roman" w:hAnsi="Times New Roman" w:cs="Times New Roman"/>
          <w:sz w:val="24"/>
        </w:rPr>
        <w:t xml:space="preserve">has had on the </w:t>
      </w:r>
      <w:r>
        <w:rPr>
          <w:rFonts w:ascii="Times New Roman" w:hAnsi="Times New Roman" w:cs="Times New Roman"/>
          <w:sz w:val="24"/>
        </w:rPr>
        <w:t xml:space="preserve">global </w:t>
      </w:r>
      <w:r w:rsidRPr="00E7435B">
        <w:rPr>
          <w:rFonts w:ascii="Times New Roman" w:hAnsi="Times New Roman" w:cs="Times New Roman"/>
          <w:sz w:val="24"/>
        </w:rPr>
        <w:t xml:space="preserve">legal order, the Vienna Convention on Diplomatic Relations </w:t>
      </w:r>
      <w:r>
        <w:rPr>
          <w:rFonts w:ascii="Times New Roman" w:hAnsi="Times New Roman" w:cs="Times New Roman"/>
          <w:sz w:val="24"/>
        </w:rPr>
        <w:t xml:space="preserve">(VCDR) stands out to be one of the most outstanding treaties, enabling the United Nations to organise and have a </w:t>
      </w:r>
      <w:r w:rsidRPr="00E7435B">
        <w:rPr>
          <w:rFonts w:ascii="Times New Roman" w:hAnsi="Times New Roman" w:cs="Times New Roman"/>
          <w:sz w:val="24"/>
        </w:rPr>
        <w:t xml:space="preserve">progressive </w:t>
      </w:r>
      <w:r>
        <w:rPr>
          <w:rFonts w:ascii="Times New Roman" w:hAnsi="Times New Roman" w:cs="Times New Roman"/>
          <w:sz w:val="24"/>
        </w:rPr>
        <w:t>and improved</w:t>
      </w:r>
      <w:r w:rsidRPr="00E7435B">
        <w:rPr>
          <w:rFonts w:ascii="Times New Roman" w:hAnsi="Times New Roman" w:cs="Times New Roman"/>
          <w:sz w:val="24"/>
        </w:rPr>
        <w:t xml:space="preserve"> international law. </w:t>
      </w:r>
      <w:r>
        <w:rPr>
          <w:rFonts w:ascii="Times New Roman" w:hAnsi="Times New Roman" w:cs="Times New Roman"/>
          <w:sz w:val="24"/>
        </w:rPr>
        <w:t xml:space="preserve">The Convention’s success results not only by remarkable nature of prior work by the </w:t>
      </w:r>
      <w:r w:rsidRPr="00E7435B">
        <w:rPr>
          <w:rFonts w:ascii="Times New Roman" w:hAnsi="Times New Roman" w:cs="Times New Roman"/>
          <w:sz w:val="24"/>
        </w:rPr>
        <w:t>negotiating skills of Stat</w:t>
      </w:r>
      <w:r>
        <w:rPr>
          <w:rFonts w:ascii="Times New Roman" w:hAnsi="Times New Roman" w:cs="Times New Roman"/>
          <w:sz w:val="24"/>
        </w:rPr>
        <w:t>e representatives at international conferences, but also to the strong and stable ‘simple rules’ of diplomatic law that emphasis mutual benefits derived from adherence.</w:t>
      </w:r>
    </w:p>
    <w:p w:rsidR="00421949" w:rsidRDefault="00421949" w:rsidP="00421949">
      <w:pPr>
        <w:spacing w:after="0" w:line="240" w:lineRule="auto"/>
        <w:jc w:val="both"/>
        <w:rPr>
          <w:rFonts w:ascii="Times New Roman" w:hAnsi="Times New Roman" w:cs="Times New Roman"/>
          <w:sz w:val="24"/>
        </w:rPr>
      </w:pPr>
    </w:p>
    <w:p w:rsidR="00421949" w:rsidRPr="00AD1C71" w:rsidRDefault="00421949" w:rsidP="00421949">
      <w:pPr>
        <w:spacing w:after="0" w:line="360" w:lineRule="auto"/>
        <w:jc w:val="both"/>
        <w:rPr>
          <w:rFonts w:ascii="Times New Roman" w:hAnsi="Times New Roman" w:cs="Times New Roman"/>
          <w:sz w:val="24"/>
        </w:rPr>
      </w:pPr>
      <w:r>
        <w:rPr>
          <w:rFonts w:ascii="Times New Roman" w:hAnsi="Times New Roman" w:cs="Times New Roman"/>
          <w:b/>
          <w:sz w:val="24"/>
        </w:rPr>
        <w:t xml:space="preserve">1.1 </w:t>
      </w:r>
      <w:r w:rsidRPr="008A7188">
        <w:rPr>
          <w:rFonts w:ascii="Times New Roman" w:hAnsi="Times New Roman" w:cs="Times New Roman"/>
          <w:b/>
          <w:sz w:val="24"/>
        </w:rPr>
        <w:t>Background of the convention</w:t>
      </w:r>
    </w:p>
    <w:p w:rsidR="00421949" w:rsidRDefault="00421949" w:rsidP="00421949">
      <w:pPr>
        <w:spacing w:line="240" w:lineRule="auto"/>
        <w:jc w:val="both"/>
        <w:rPr>
          <w:rFonts w:ascii="Times New Roman" w:hAnsi="Times New Roman" w:cs="Times New Roman"/>
          <w:sz w:val="24"/>
        </w:rPr>
      </w:pPr>
      <w:r>
        <w:rPr>
          <w:rFonts w:ascii="Times New Roman" w:hAnsi="Times New Roman" w:cs="Times New Roman"/>
          <w:sz w:val="24"/>
        </w:rPr>
        <w:t>Following the agreement in 1961, the VCDR</w:t>
      </w:r>
      <w:r w:rsidRPr="008A7188">
        <w:rPr>
          <w:rFonts w:ascii="Times New Roman" w:hAnsi="Times New Roman" w:cs="Times New Roman"/>
          <w:sz w:val="24"/>
        </w:rPr>
        <w:t xml:space="preserve">, </w:t>
      </w:r>
      <w:r>
        <w:rPr>
          <w:rFonts w:ascii="Times New Roman" w:hAnsi="Times New Roman" w:cs="Times New Roman"/>
          <w:sz w:val="24"/>
        </w:rPr>
        <w:t>went into force on 24 April 1964 in accordance with Article 51 (1) of the Convention</w:t>
      </w:r>
      <w:r w:rsidRPr="00F556DD">
        <w:rPr>
          <w:rFonts w:ascii="Times New Roman" w:hAnsi="Times New Roman" w:cs="Times New Roman"/>
          <w:sz w:val="24"/>
        </w:rPr>
        <w:t>.</w:t>
      </w:r>
      <w:r>
        <w:rPr>
          <w:rFonts w:ascii="Times New Roman" w:hAnsi="Times New Roman" w:cs="Times New Roman"/>
          <w:sz w:val="24"/>
        </w:rPr>
        <w:t xml:space="preserve"> It</w:t>
      </w:r>
      <w:r w:rsidRPr="008A7188">
        <w:rPr>
          <w:rFonts w:ascii="Times New Roman" w:hAnsi="Times New Roman" w:cs="Times New Roman"/>
          <w:sz w:val="24"/>
        </w:rPr>
        <w:t xml:space="preserve"> sets out how </w:t>
      </w:r>
      <w:r>
        <w:rPr>
          <w:rFonts w:ascii="Times New Roman" w:hAnsi="Times New Roman" w:cs="Times New Roman"/>
          <w:sz w:val="24"/>
        </w:rPr>
        <w:t>independent countries</w:t>
      </w:r>
      <w:r w:rsidRPr="008A7188">
        <w:rPr>
          <w:rFonts w:ascii="Times New Roman" w:hAnsi="Times New Roman" w:cs="Times New Roman"/>
          <w:sz w:val="24"/>
        </w:rPr>
        <w:t xml:space="preserve"> can establish, uphold</w:t>
      </w:r>
      <w:r>
        <w:rPr>
          <w:rFonts w:ascii="Times New Roman" w:hAnsi="Times New Roman" w:cs="Times New Roman"/>
          <w:sz w:val="24"/>
        </w:rPr>
        <w:t xml:space="preserve"> and, where necessary,</w:t>
      </w:r>
      <w:r w:rsidRPr="008A7188">
        <w:rPr>
          <w:rFonts w:ascii="Times New Roman" w:hAnsi="Times New Roman" w:cs="Times New Roman"/>
          <w:sz w:val="24"/>
        </w:rPr>
        <w:t xml:space="preserve"> te</w:t>
      </w:r>
      <w:r>
        <w:rPr>
          <w:rFonts w:ascii="Times New Roman" w:hAnsi="Times New Roman" w:cs="Times New Roman"/>
          <w:sz w:val="24"/>
        </w:rPr>
        <w:t>rminate diplomatic relations. The convention defines who</w:t>
      </w:r>
      <w:r w:rsidRPr="008A7188">
        <w:rPr>
          <w:rFonts w:ascii="Times New Roman" w:hAnsi="Times New Roman" w:cs="Times New Roman"/>
          <w:sz w:val="24"/>
        </w:rPr>
        <w:t xml:space="preserve"> a diplomat</w:t>
      </w:r>
      <w:r>
        <w:rPr>
          <w:rFonts w:ascii="Times New Roman" w:hAnsi="Times New Roman" w:cs="Times New Roman"/>
          <w:sz w:val="24"/>
        </w:rPr>
        <w:t xml:space="preserve"> is</w:t>
      </w:r>
      <w:r w:rsidRPr="008A7188">
        <w:rPr>
          <w:rFonts w:ascii="Times New Roman" w:hAnsi="Times New Roman" w:cs="Times New Roman"/>
          <w:sz w:val="24"/>
        </w:rPr>
        <w:t xml:space="preserve"> and </w:t>
      </w:r>
      <w:r>
        <w:rPr>
          <w:rFonts w:ascii="Times New Roman" w:hAnsi="Times New Roman" w:cs="Times New Roman"/>
          <w:sz w:val="24"/>
        </w:rPr>
        <w:t xml:space="preserve">his/her entitlement </w:t>
      </w:r>
      <w:r w:rsidRPr="008A7188">
        <w:rPr>
          <w:rFonts w:ascii="Times New Roman" w:hAnsi="Times New Roman" w:cs="Times New Roman"/>
          <w:sz w:val="24"/>
        </w:rPr>
        <w:t>to spe</w:t>
      </w:r>
      <w:r>
        <w:rPr>
          <w:rFonts w:ascii="Times New Roman" w:hAnsi="Times New Roman" w:cs="Times New Roman"/>
          <w:sz w:val="24"/>
        </w:rPr>
        <w:t xml:space="preserve">cial privileges and immunities. </w:t>
      </w:r>
      <w:r w:rsidRPr="008E33A0">
        <w:rPr>
          <w:rFonts w:ascii="Times New Roman" w:eastAsia="Times New Roman" w:hAnsi="Times New Roman" w:cs="Times New Roman"/>
          <w:sz w:val="24"/>
          <w:szCs w:val="24"/>
          <w:lang w:eastAsia="en-GB"/>
        </w:rPr>
        <w:t xml:space="preserve">These include immunity from civil and criminal prosecution in the host state and exemption from all dues and taxes. </w:t>
      </w:r>
      <w:r>
        <w:rPr>
          <w:rFonts w:ascii="Times New Roman" w:eastAsia="Times New Roman" w:hAnsi="Times New Roman" w:cs="Times New Roman"/>
          <w:sz w:val="24"/>
          <w:szCs w:val="24"/>
          <w:lang w:eastAsia="en-GB"/>
        </w:rPr>
        <w:t xml:space="preserve"> </w:t>
      </w:r>
      <w:r w:rsidRPr="008E33A0">
        <w:rPr>
          <w:rFonts w:ascii="Times New Roman" w:hAnsi="Times New Roman" w:cs="Times New Roman"/>
          <w:sz w:val="24"/>
        </w:rPr>
        <w:t>As is stated in the preamble of the Convention, the rules are intended to facilitate the development of friendly relations among nations, irrespective of their differing constitutional and social systems. The purpose of such privileges and immunities is not to benefit individuals but to ensure the efficient performance of the f</w:t>
      </w:r>
      <w:r>
        <w:rPr>
          <w:rFonts w:ascii="Times New Roman" w:hAnsi="Times New Roman" w:cs="Times New Roman"/>
          <w:sz w:val="24"/>
        </w:rPr>
        <w:t>unctions of diplomatic missions (United Nations, 1961).</w:t>
      </w:r>
    </w:p>
    <w:p w:rsidR="00421949" w:rsidRDefault="00421949" w:rsidP="00421949">
      <w:pPr>
        <w:spacing w:line="240" w:lineRule="auto"/>
        <w:jc w:val="both"/>
        <w:rPr>
          <w:rFonts w:ascii="Times New Roman" w:hAnsi="Times New Roman" w:cs="Times New Roman"/>
          <w:sz w:val="24"/>
        </w:rPr>
      </w:pPr>
      <w:r w:rsidRPr="00B86098">
        <w:rPr>
          <w:rFonts w:ascii="Times New Roman" w:hAnsi="Times New Roman" w:cs="Times New Roman"/>
          <w:sz w:val="24"/>
        </w:rPr>
        <w:t>Veljić (2012)</w:t>
      </w:r>
      <w:r>
        <w:rPr>
          <w:rFonts w:ascii="Times New Roman" w:hAnsi="Times New Roman" w:cs="Times New Roman"/>
          <w:sz w:val="24"/>
        </w:rPr>
        <w:t xml:space="preserve"> stated that t</w:t>
      </w:r>
      <w:r w:rsidRPr="008E33A0">
        <w:rPr>
          <w:rFonts w:ascii="Times New Roman" w:hAnsi="Times New Roman" w:cs="Times New Roman"/>
          <w:sz w:val="24"/>
        </w:rPr>
        <w:t>he Convention require</w:t>
      </w:r>
      <w:r>
        <w:rPr>
          <w:rFonts w:ascii="Times New Roman" w:hAnsi="Times New Roman" w:cs="Times New Roman"/>
          <w:sz w:val="24"/>
        </w:rPr>
        <w:t>d diplomats to obey local laws,</w:t>
      </w:r>
      <w:r w:rsidRPr="008E33A0">
        <w:rPr>
          <w:rFonts w:ascii="Times New Roman" w:hAnsi="Times New Roman" w:cs="Times New Roman"/>
          <w:sz w:val="24"/>
        </w:rPr>
        <w:t xml:space="preserve"> however, the only sanction permissible under the Convention, in the absence of a waiver of immunity, </w:t>
      </w:r>
      <w:r>
        <w:rPr>
          <w:rFonts w:ascii="Times New Roman" w:hAnsi="Times New Roman" w:cs="Times New Roman"/>
          <w:sz w:val="24"/>
        </w:rPr>
        <w:t>was</w:t>
      </w:r>
      <w:r w:rsidRPr="008E33A0">
        <w:rPr>
          <w:rFonts w:ascii="Times New Roman" w:hAnsi="Times New Roman" w:cs="Times New Roman"/>
          <w:sz w:val="24"/>
        </w:rPr>
        <w:t xml:space="preserve"> expulsion. This prevent</w:t>
      </w:r>
      <w:r>
        <w:rPr>
          <w:rFonts w:ascii="Times New Roman" w:hAnsi="Times New Roman" w:cs="Times New Roman"/>
          <w:sz w:val="24"/>
        </w:rPr>
        <w:t>ed</w:t>
      </w:r>
      <w:r w:rsidRPr="008E33A0">
        <w:rPr>
          <w:rFonts w:ascii="Times New Roman" w:hAnsi="Times New Roman" w:cs="Times New Roman"/>
          <w:sz w:val="24"/>
        </w:rPr>
        <w:t xml:space="preserve"> the potential abuse by local authorities of the power of a state's law enforcement system. Reciprocity also form</w:t>
      </w:r>
      <w:r>
        <w:rPr>
          <w:rFonts w:ascii="Times New Roman" w:hAnsi="Times New Roman" w:cs="Times New Roman"/>
          <w:sz w:val="24"/>
        </w:rPr>
        <w:t>ed</w:t>
      </w:r>
      <w:r w:rsidRPr="008E33A0">
        <w:rPr>
          <w:rFonts w:ascii="Times New Roman" w:hAnsi="Times New Roman" w:cs="Times New Roman"/>
          <w:sz w:val="24"/>
        </w:rPr>
        <w:t xml:space="preserve"> an effective sanction for the observance of the rules of the Convention.</w:t>
      </w:r>
    </w:p>
    <w:p w:rsidR="00421949" w:rsidRPr="00E71E6A" w:rsidRDefault="00421949" w:rsidP="00421949">
      <w:pPr>
        <w:spacing w:line="360" w:lineRule="auto"/>
        <w:jc w:val="both"/>
        <w:rPr>
          <w:rFonts w:ascii="Times New Roman" w:hAnsi="Times New Roman" w:cs="Times New Roman"/>
          <w:sz w:val="24"/>
        </w:rPr>
      </w:pPr>
      <w:r>
        <w:rPr>
          <w:rFonts w:ascii="Times New Roman" w:hAnsi="Times New Roman" w:cs="Times New Roman"/>
          <w:b/>
          <w:sz w:val="24"/>
        </w:rPr>
        <w:t xml:space="preserve">1.3 </w:t>
      </w:r>
      <w:r w:rsidRPr="00FC4F1A">
        <w:rPr>
          <w:rFonts w:ascii="Times New Roman" w:hAnsi="Times New Roman" w:cs="Times New Roman"/>
          <w:b/>
          <w:sz w:val="24"/>
        </w:rPr>
        <w:t>Vienna Convention on Diplomatic Relations</w:t>
      </w:r>
    </w:p>
    <w:p w:rsidR="00421949" w:rsidRDefault="00421949" w:rsidP="00421949">
      <w:pPr>
        <w:spacing w:line="240" w:lineRule="auto"/>
        <w:jc w:val="both"/>
        <w:rPr>
          <w:rFonts w:ascii="Times New Roman" w:hAnsi="Times New Roman" w:cs="Times New Roman"/>
          <w:sz w:val="24"/>
        </w:rPr>
      </w:pPr>
      <w:r w:rsidRPr="008E33A0">
        <w:rPr>
          <w:rFonts w:ascii="Times New Roman" w:hAnsi="Times New Roman" w:cs="Times New Roman"/>
          <w:sz w:val="24"/>
        </w:rPr>
        <w:t xml:space="preserve">The 1961 </w:t>
      </w:r>
      <w:r>
        <w:rPr>
          <w:rFonts w:ascii="Times New Roman" w:hAnsi="Times New Roman" w:cs="Times New Roman"/>
          <w:sz w:val="24"/>
        </w:rPr>
        <w:t xml:space="preserve">VCDR </w:t>
      </w:r>
      <w:r w:rsidRPr="008E33A0">
        <w:rPr>
          <w:rFonts w:ascii="Times New Roman" w:hAnsi="Times New Roman" w:cs="Times New Roman"/>
          <w:sz w:val="24"/>
        </w:rPr>
        <w:t xml:space="preserve">outlines the rules of diplomatic law, ratified by </w:t>
      </w:r>
      <w:r>
        <w:rPr>
          <w:rFonts w:ascii="Times New Roman" w:hAnsi="Times New Roman" w:cs="Times New Roman"/>
          <w:sz w:val="24"/>
        </w:rPr>
        <w:t>Zambia on</w:t>
      </w:r>
      <w:r w:rsidRPr="008E33A0">
        <w:rPr>
          <w:rFonts w:ascii="Times New Roman" w:hAnsi="Times New Roman" w:cs="Times New Roman"/>
          <w:sz w:val="24"/>
        </w:rPr>
        <w:t xml:space="preserve"> </w:t>
      </w:r>
      <w:r w:rsidRPr="000D4A45">
        <w:rPr>
          <w:rFonts w:ascii="Times New Roman" w:hAnsi="Times New Roman" w:cs="Times New Roman"/>
          <w:sz w:val="24"/>
        </w:rPr>
        <w:t>16</w:t>
      </w:r>
      <w:r w:rsidRPr="000D4A45">
        <w:rPr>
          <w:rFonts w:ascii="Times New Roman" w:hAnsi="Times New Roman" w:cs="Times New Roman"/>
          <w:sz w:val="24"/>
          <w:vertAlign w:val="superscript"/>
        </w:rPr>
        <w:t>th</w:t>
      </w:r>
      <w:r>
        <w:rPr>
          <w:rFonts w:ascii="Times New Roman" w:hAnsi="Times New Roman" w:cs="Times New Roman"/>
          <w:sz w:val="24"/>
        </w:rPr>
        <w:t xml:space="preserve"> </w:t>
      </w:r>
      <w:r w:rsidRPr="000D4A45">
        <w:rPr>
          <w:rFonts w:ascii="Times New Roman" w:hAnsi="Times New Roman" w:cs="Times New Roman"/>
          <w:sz w:val="24"/>
        </w:rPr>
        <w:t>Jun</w:t>
      </w:r>
      <w:r>
        <w:rPr>
          <w:rFonts w:ascii="Times New Roman" w:hAnsi="Times New Roman" w:cs="Times New Roman"/>
          <w:sz w:val="24"/>
        </w:rPr>
        <w:t>e</w:t>
      </w:r>
      <w:r w:rsidRPr="000D4A45">
        <w:rPr>
          <w:rFonts w:ascii="Times New Roman" w:hAnsi="Times New Roman" w:cs="Times New Roman"/>
          <w:sz w:val="24"/>
        </w:rPr>
        <w:t xml:space="preserve"> 1975</w:t>
      </w:r>
      <w:r w:rsidRPr="008E33A0">
        <w:rPr>
          <w:rFonts w:ascii="Times New Roman" w:hAnsi="Times New Roman" w:cs="Times New Roman"/>
          <w:sz w:val="24"/>
        </w:rPr>
        <w:t xml:space="preserve"> and implemented by the</w:t>
      </w:r>
      <w:r w:rsidRPr="000D4A45">
        <w:rPr>
          <w:rFonts w:ascii="Times New Roman" w:hAnsi="Times New Roman" w:cs="Times New Roman"/>
          <w:sz w:val="24"/>
        </w:rPr>
        <w:t xml:space="preserve"> Diplomatic Immunities and Privileges Act</w:t>
      </w:r>
      <w:r>
        <w:rPr>
          <w:rFonts w:ascii="Times New Roman" w:hAnsi="Times New Roman" w:cs="Times New Roman"/>
          <w:sz w:val="24"/>
        </w:rPr>
        <w:t xml:space="preserve"> of 1965</w:t>
      </w:r>
      <w:r w:rsidRPr="008E33A0">
        <w:rPr>
          <w:rFonts w:ascii="Times New Roman" w:hAnsi="Times New Roman" w:cs="Times New Roman"/>
          <w:sz w:val="24"/>
        </w:rPr>
        <w:t>. The Convention codifies the rules for the exchange and treatment of envoys between states, which have been firmly established in customary law for hundre</w:t>
      </w:r>
      <w:r>
        <w:rPr>
          <w:rFonts w:ascii="Times New Roman" w:hAnsi="Times New Roman" w:cs="Times New Roman"/>
          <w:sz w:val="24"/>
        </w:rPr>
        <w:t>ds of years</w:t>
      </w:r>
      <w:r w:rsidRPr="008E33A0">
        <w:rPr>
          <w:rFonts w:ascii="Times New Roman" w:hAnsi="Times New Roman" w:cs="Times New Roman"/>
          <w:sz w:val="24"/>
        </w:rPr>
        <w:t xml:space="preserve"> </w:t>
      </w:r>
      <w:r>
        <w:rPr>
          <w:rFonts w:ascii="Times New Roman" w:hAnsi="Times New Roman" w:cs="Times New Roman"/>
          <w:sz w:val="24"/>
        </w:rPr>
        <w:t>(United Nations, 1961).</w:t>
      </w:r>
    </w:p>
    <w:p w:rsidR="00421949" w:rsidRPr="00C3389B" w:rsidRDefault="00421949" w:rsidP="00421949">
      <w:pPr>
        <w:spacing w:line="240" w:lineRule="auto"/>
        <w:jc w:val="both"/>
        <w:rPr>
          <w:rFonts w:ascii="Times New Roman" w:hAnsi="Times New Roman" w:cs="Times New Roman"/>
          <w:sz w:val="24"/>
        </w:rPr>
      </w:pPr>
      <w:r>
        <w:rPr>
          <w:rFonts w:ascii="Times New Roman" w:hAnsi="Times New Roman" w:cs="Times New Roman"/>
          <w:sz w:val="24"/>
        </w:rPr>
        <w:t>It is</w:t>
      </w:r>
      <w:r w:rsidRPr="008A7188">
        <w:rPr>
          <w:rFonts w:ascii="Times New Roman" w:hAnsi="Times New Roman" w:cs="Times New Roman"/>
          <w:sz w:val="24"/>
        </w:rPr>
        <w:t xml:space="preserve"> an international treaty that defines a framework for diplomatic relations between </w:t>
      </w:r>
      <w:r>
        <w:rPr>
          <w:rFonts w:ascii="Times New Roman" w:hAnsi="Times New Roman" w:cs="Times New Roman"/>
          <w:sz w:val="24"/>
        </w:rPr>
        <w:t>sovereign states</w:t>
      </w:r>
      <w:r w:rsidRPr="008A7188">
        <w:rPr>
          <w:rFonts w:ascii="Times New Roman" w:hAnsi="Times New Roman" w:cs="Times New Roman"/>
          <w:sz w:val="24"/>
        </w:rPr>
        <w:t>. It</w:t>
      </w:r>
      <w:r>
        <w:rPr>
          <w:rFonts w:ascii="Times New Roman" w:hAnsi="Times New Roman" w:cs="Times New Roman"/>
          <w:sz w:val="24"/>
        </w:rPr>
        <w:t xml:space="preserve"> categorically states</w:t>
      </w:r>
      <w:r w:rsidRPr="008A7188">
        <w:rPr>
          <w:rFonts w:ascii="Times New Roman" w:hAnsi="Times New Roman" w:cs="Times New Roman"/>
          <w:sz w:val="24"/>
        </w:rPr>
        <w:t xml:space="preserve"> the privileges of a diplomatic mission that enable diplomats to perform their function without fear of intimidation or harassment by the host country. This</w:t>
      </w:r>
      <w:r>
        <w:rPr>
          <w:rFonts w:ascii="Times New Roman" w:hAnsi="Times New Roman" w:cs="Times New Roman"/>
          <w:sz w:val="24"/>
        </w:rPr>
        <w:t xml:space="preserve"> exclusively holds</w:t>
      </w:r>
      <w:r w:rsidRPr="008A7188">
        <w:rPr>
          <w:rFonts w:ascii="Times New Roman" w:hAnsi="Times New Roman" w:cs="Times New Roman"/>
          <w:sz w:val="24"/>
        </w:rPr>
        <w:t xml:space="preserve"> the legal foundation for diplomatic immunity. </w:t>
      </w:r>
      <w:r>
        <w:rPr>
          <w:rFonts w:ascii="Times New Roman" w:hAnsi="Times New Roman" w:cs="Times New Roman"/>
          <w:sz w:val="24"/>
        </w:rPr>
        <w:t>Its articles are regarded as a footing of modern international relations. As at 19</w:t>
      </w:r>
      <w:r>
        <w:rPr>
          <w:rFonts w:ascii="Times New Roman" w:hAnsi="Times New Roman" w:cs="Times New Roman"/>
          <w:sz w:val="24"/>
          <w:vertAlign w:val="superscript"/>
        </w:rPr>
        <w:t>th</w:t>
      </w:r>
      <w:r>
        <w:rPr>
          <w:rFonts w:ascii="Times New Roman" w:hAnsi="Times New Roman" w:cs="Times New Roman"/>
          <w:sz w:val="24"/>
        </w:rPr>
        <w:t xml:space="preserve"> November 2019, the VCDR had 60 signatories and 192 state parties.</w:t>
      </w:r>
    </w:p>
    <w:p w:rsidR="00421949" w:rsidRPr="006E074A" w:rsidRDefault="00421949" w:rsidP="00421949">
      <w:pPr>
        <w:spacing w:line="240" w:lineRule="auto"/>
        <w:jc w:val="both"/>
        <w:rPr>
          <w:rFonts w:ascii="Times New Roman" w:hAnsi="Times New Roman" w:cs="Times New Roman"/>
          <w:sz w:val="24"/>
        </w:rPr>
      </w:pPr>
      <w:r>
        <w:rPr>
          <w:rFonts w:ascii="Times New Roman" w:hAnsi="Times New Roman" w:cs="Times New Roman"/>
          <w:sz w:val="24"/>
        </w:rPr>
        <w:lastRenderedPageBreak/>
        <w:t xml:space="preserve">Boulgaris, Hecht, and Jazairy </w:t>
      </w:r>
      <w:r w:rsidRPr="00B86098">
        <w:rPr>
          <w:rFonts w:ascii="Times New Roman" w:hAnsi="Times New Roman" w:cs="Times New Roman"/>
          <w:sz w:val="24"/>
        </w:rPr>
        <w:t xml:space="preserve">(2015) </w:t>
      </w:r>
      <w:r>
        <w:rPr>
          <w:rFonts w:ascii="Times New Roman" w:hAnsi="Times New Roman" w:cs="Times New Roman"/>
          <w:sz w:val="24"/>
        </w:rPr>
        <w:t xml:space="preserve">stated that VCDR emphasizes it is important that foreign </w:t>
      </w:r>
      <w:r w:rsidRPr="008E33A0">
        <w:rPr>
          <w:rFonts w:ascii="Times New Roman" w:hAnsi="Times New Roman" w:cs="Times New Roman"/>
          <w:sz w:val="24"/>
        </w:rPr>
        <w:t>relations</w:t>
      </w:r>
      <w:r>
        <w:rPr>
          <w:rFonts w:ascii="Times New Roman" w:hAnsi="Times New Roman" w:cs="Times New Roman"/>
          <w:sz w:val="24"/>
        </w:rPr>
        <w:t xml:space="preserve"> personnel</w:t>
      </w:r>
      <w:r w:rsidRPr="008E33A0">
        <w:rPr>
          <w:rFonts w:ascii="Times New Roman" w:hAnsi="Times New Roman" w:cs="Times New Roman"/>
          <w:sz w:val="24"/>
        </w:rPr>
        <w:t xml:space="preserve"> can </w:t>
      </w:r>
      <w:r>
        <w:rPr>
          <w:rFonts w:ascii="Times New Roman" w:hAnsi="Times New Roman" w:cs="Times New Roman"/>
          <w:sz w:val="24"/>
        </w:rPr>
        <w:t xml:space="preserve">carry out </w:t>
      </w:r>
      <w:r w:rsidRPr="008E33A0">
        <w:rPr>
          <w:rFonts w:ascii="Times New Roman" w:hAnsi="Times New Roman" w:cs="Times New Roman"/>
          <w:sz w:val="24"/>
        </w:rPr>
        <w:t xml:space="preserve">their duties without </w:t>
      </w:r>
      <w:r>
        <w:rPr>
          <w:rFonts w:ascii="Times New Roman" w:hAnsi="Times New Roman" w:cs="Times New Roman"/>
          <w:sz w:val="24"/>
        </w:rPr>
        <w:t>intimidation</w:t>
      </w:r>
      <w:r w:rsidRPr="008E33A0">
        <w:rPr>
          <w:rFonts w:ascii="Times New Roman" w:hAnsi="Times New Roman" w:cs="Times New Roman"/>
          <w:sz w:val="24"/>
        </w:rPr>
        <w:t xml:space="preserve"> by the host government. In particular, the Conve</w:t>
      </w:r>
      <w:r>
        <w:rPr>
          <w:rFonts w:ascii="Times New Roman" w:hAnsi="Times New Roman" w:cs="Times New Roman"/>
          <w:sz w:val="24"/>
        </w:rPr>
        <w:t>ntion establishes ru</w:t>
      </w:r>
      <w:r w:rsidRPr="006E074A">
        <w:rPr>
          <w:rFonts w:ascii="Times New Roman" w:hAnsi="Times New Roman" w:cs="Times New Roman"/>
          <w:sz w:val="24"/>
        </w:rPr>
        <w:t>les for the appointment of foreign representatives</w:t>
      </w:r>
      <w:r>
        <w:rPr>
          <w:rFonts w:ascii="Times New Roman" w:hAnsi="Times New Roman" w:cs="Times New Roman"/>
          <w:sz w:val="24"/>
        </w:rPr>
        <w:t>, t</w:t>
      </w:r>
      <w:r w:rsidRPr="006E074A">
        <w:rPr>
          <w:rFonts w:ascii="Times New Roman" w:hAnsi="Times New Roman" w:cs="Times New Roman"/>
          <w:sz w:val="24"/>
        </w:rPr>
        <w:t>he in</w:t>
      </w:r>
      <w:r>
        <w:rPr>
          <w:rFonts w:ascii="Times New Roman" w:hAnsi="Times New Roman" w:cs="Times New Roman"/>
          <w:sz w:val="24"/>
        </w:rPr>
        <w:t>violability of mission premises, p</w:t>
      </w:r>
      <w:r w:rsidRPr="006E074A">
        <w:rPr>
          <w:rFonts w:ascii="Times New Roman" w:hAnsi="Times New Roman" w:cs="Times New Roman"/>
          <w:sz w:val="24"/>
        </w:rPr>
        <w:t>rotection for the diplomat and his</w:t>
      </w:r>
      <w:r>
        <w:rPr>
          <w:rFonts w:ascii="Times New Roman" w:hAnsi="Times New Roman" w:cs="Times New Roman"/>
          <w:sz w:val="24"/>
        </w:rPr>
        <w:t>/her</w:t>
      </w:r>
      <w:r w:rsidRPr="006E074A">
        <w:rPr>
          <w:rFonts w:ascii="Times New Roman" w:hAnsi="Times New Roman" w:cs="Times New Roman"/>
          <w:sz w:val="24"/>
        </w:rPr>
        <w:t xml:space="preserve"> or her family from </w:t>
      </w:r>
      <w:r>
        <w:rPr>
          <w:rFonts w:ascii="Times New Roman" w:hAnsi="Times New Roman" w:cs="Times New Roman"/>
          <w:sz w:val="24"/>
        </w:rPr>
        <w:t>any form of arrest or detention, p</w:t>
      </w:r>
      <w:r w:rsidRPr="006E074A">
        <w:rPr>
          <w:rFonts w:ascii="Times New Roman" w:hAnsi="Times New Roman" w:cs="Times New Roman"/>
          <w:sz w:val="24"/>
        </w:rPr>
        <w:t>rotection of all fo</w:t>
      </w:r>
      <w:r>
        <w:rPr>
          <w:rFonts w:ascii="Times New Roman" w:hAnsi="Times New Roman" w:cs="Times New Roman"/>
          <w:sz w:val="24"/>
        </w:rPr>
        <w:t>rms of diplomatic communication, and t</w:t>
      </w:r>
      <w:r w:rsidRPr="006E074A">
        <w:rPr>
          <w:rFonts w:ascii="Times New Roman" w:hAnsi="Times New Roman" w:cs="Times New Roman"/>
          <w:sz w:val="24"/>
        </w:rPr>
        <w:t>he basic princ</w:t>
      </w:r>
      <w:r>
        <w:rPr>
          <w:rFonts w:ascii="Times New Roman" w:hAnsi="Times New Roman" w:cs="Times New Roman"/>
          <w:sz w:val="24"/>
        </w:rPr>
        <w:t>iple of exemption from taxation. There is also i</w:t>
      </w:r>
      <w:r w:rsidRPr="006E074A">
        <w:rPr>
          <w:rFonts w:ascii="Times New Roman" w:hAnsi="Times New Roman" w:cs="Times New Roman"/>
          <w:sz w:val="24"/>
        </w:rPr>
        <w:t>mmunity from civil and administrative jurisd</w:t>
      </w:r>
      <w:r>
        <w:rPr>
          <w:rFonts w:ascii="Times New Roman" w:hAnsi="Times New Roman" w:cs="Times New Roman"/>
          <w:sz w:val="24"/>
        </w:rPr>
        <w:t xml:space="preserve">iction with limited exceptions, </w:t>
      </w:r>
      <w:r w:rsidRPr="006E074A">
        <w:rPr>
          <w:rFonts w:ascii="Times New Roman" w:hAnsi="Times New Roman" w:cs="Times New Roman"/>
          <w:sz w:val="24"/>
        </w:rPr>
        <w:t>and</w:t>
      </w:r>
      <w:r>
        <w:rPr>
          <w:rFonts w:ascii="Times New Roman" w:hAnsi="Times New Roman" w:cs="Times New Roman"/>
          <w:sz w:val="24"/>
        </w:rPr>
        <w:t xml:space="preserve"> need for </w:t>
      </w:r>
      <w:r w:rsidRPr="006E074A">
        <w:rPr>
          <w:rFonts w:ascii="Times New Roman" w:hAnsi="Times New Roman" w:cs="Times New Roman"/>
          <w:sz w:val="24"/>
        </w:rPr>
        <w:t xml:space="preserve">diplomats </w:t>
      </w:r>
      <w:r>
        <w:rPr>
          <w:rFonts w:ascii="Times New Roman" w:hAnsi="Times New Roman" w:cs="Times New Roman"/>
          <w:sz w:val="24"/>
        </w:rPr>
        <w:t xml:space="preserve">to </w:t>
      </w:r>
      <w:r w:rsidRPr="006E074A">
        <w:rPr>
          <w:rFonts w:ascii="Times New Roman" w:hAnsi="Times New Roman" w:cs="Times New Roman"/>
          <w:sz w:val="24"/>
        </w:rPr>
        <w:t>respect the laws of the host state</w:t>
      </w:r>
      <w:r>
        <w:rPr>
          <w:rFonts w:ascii="Times New Roman" w:hAnsi="Times New Roman" w:cs="Times New Roman"/>
          <w:sz w:val="24"/>
        </w:rPr>
        <w:t>, and guidance on policy on i</w:t>
      </w:r>
      <w:r w:rsidRPr="006E074A">
        <w:rPr>
          <w:rFonts w:ascii="Times New Roman" w:hAnsi="Times New Roman" w:cs="Times New Roman"/>
          <w:sz w:val="24"/>
        </w:rPr>
        <w:t xml:space="preserve">mpaired </w:t>
      </w:r>
      <w:r>
        <w:rPr>
          <w:rFonts w:ascii="Times New Roman" w:hAnsi="Times New Roman" w:cs="Times New Roman"/>
          <w:sz w:val="24"/>
        </w:rPr>
        <w:t>d</w:t>
      </w:r>
      <w:r w:rsidRPr="006E074A">
        <w:rPr>
          <w:rFonts w:ascii="Times New Roman" w:hAnsi="Times New Roman" w:cs="Times New Roman"/>
          <w:sz w:val="24"/>
        </w:rPr>
        <w:t>riving</w:t>
      </w:r>
      <w:r>
        <w:rPr>
          <w:rFonts w:ascii="Times New Roman" w:hAnsi="Times New Roman" w:cs="Times New Roman"/>
          <w:sz w:val="24"/>
        </w:rPr>
        <w:t>.</w:t>
      </w:r>
    </w:p>
    <w:p w:rsidR="00421949" w:rsidRDefault="00421949" w:rsidP="00421949">
      <w:pPr>
        <w:spacing w:line="240" w:lineRule="auto"/>
        <w:jc w:val="both"/>
        <w:rPr>
          <w:rFonts w:ascii="Times New Roman" w:hAnsi="Times New Roman" w:cs="Times New Roman"/>
          <w:sz w:val="24"/>
        </w:rPr>
      </w:pPr>
      <w:r>
        <w:rPr>
          <w:rFonts w:ascii="Times New Roman" w:hAnsi="Times New Roman" w:cs="Times New Roman"/>
          <w:sz w:val="24"/>
        </w:rPr>
        <w:t xml:space="preserve">The </w:t>
      </w:r>
      <w:r w:rsidRPr="00BC06A6">
        <w:rPr>
          <w:rFonts w:ascii="Times New Roman" w:hAnsi="Times New Roman" w:cs="Times New Roman"/>
          <w:sz w:val="24"/>
        </w:rPr>
        <w:t>fundamentals of diplomatic protocol are roo</w:t>
      </w:r>
      <w:r>
        <w:rPr>
          <w:rFonts w:ascii="Times New Roman" w:hAnsi="Times New Roman" w:cs="Times New Roman"/>
          <w:sz w:val="24"/>
        </w:rPr>
        <w:t>ted in the system of privileges and immunities</w:t>
      </w:r>
      <w:r w:rsidRPr="00BC06A6">
        <w:rPr>
          <w:rFonts w:ascii="Times New Roman" w:hAnsi="Times New Roman" w:cs="Times New Roman"/>
          <w:sz w:val="24"/>
        </w:rPr>
        <w:t xml:space="preserve">. </w:t>
      </w:r>
      <w:r>
        <w:rPr>
          <w:rFonts w:ascii="Times New Roman" w:hAnsi="Times New Roman" w:cs="Times New Roman"/>
          <w:sz w:val="24"/>
        </w:rPr>
        <w:t>This system allows diplomats to</w:t>
      </w:r>
      <w:r w:rsidRPr="00BC06A6">
        <w:rPr>
          <w:rFonts w:ascii="Times New Roman" w:hAnsi="Times New Roman" w:cs="Times New Roman"/>
          <w:sz w:val="24"/>
        </w:rPr>
        <w:t xml:space="preserve"> exercise their duties in a foreign co</w:t>
      </w:r>
      <w:r>
        <w:rPr>
          <w:rFonts w:ascii="Times New Roman" w:hAnsi="Times New Roman" w:cs="Times New Roman"/>
          <w:sz w:val="24"/>
        </w:rPr>
        <w:t>untry in full security of their</w:t>
      </w:r>
      <w:r w:rsidRPr="00BC06A6">
        <w:rPr>
          <w:rFonts w:ascii="Times New Roman" w:hAnsi="Times New Roman" w:cs="Times New Roman"/>
          <w:sz w:val="24"/>
        </w:rPr>
        <w:t xml:space="preserve"> person, the members of their hous</w:t>
      </w:r>
      <w:r>
        <w:rPr>
          <w:rFonts w:ascii="Times New Roman" w:hAnsi="Times New Roman" w:cs="Times New Roman"/>
          <w:sz w:val="24"/>
        </w:rPr>
        <w:t>ehold, their workplace (embassy</w:t>
      </w:r>
      <w:r w:rsidRPr="00BC06A6">
        <w:rPr>
          <w:rFonts w:ascii="Times New Roman" w:hAnsi="Times New Roman" w:cs="Times New Roman"/>
          <w:sz w:val="24"/>
        </w:rPr>
        <w:t xml:space="preserve"> or mission), their private residence, th</w:t>
      </w:r>
      <w:r>
        <w:rPr>
          <w:rFonts w:ascii="Times New Roman" w:hAnsi="Times New Roman" w:cs="Times New Roman"/>
          <w:sz w:val="24"/>
        </w:rPr>
        <w:t xml:space="preserve">eir documents, and the like. When </w:t>
      </w:r>
      <w:r w:rsidRPr="00BC06A6">
        <w:rPr>
          <w:rFonts w:ascii="Times New Roman" w:hAnsi="Times New Roman" w:cs="Times New Roman"/>
          <w:sz w:val="24"/>
        </w:rPr>
        <w:t>the United Nations was established</w:t>
      </w:r>
      <w:r>
        <w:rPr>
          <w:rFonts w:ascii="Times New Roman" w:hAnsi="Times New Roman" w:cs="Times New Roman"/>
          <w:sz w:val="24"/>
        </w:rPr>
        <w:t>, the privileges and immunities of its officials and of the m</w:t>
      </w:r>
      <w:r w:rsidRPr="00BC06A6">
        <w:rPr>
          <w:rFonts w:ascii="Times New Roman" w:hAnsi="Times New Roman" w:cs="Times New Roman"/>
          <w:sz w:val="24"/>
        </w:rPr>
        <w:t>embe</w:t>
      </w:r>
      <w:r>
        <w:rPr>
          <w:rFonts w:ascii="Times New Roman" w:hAnsi="Times New Roman" w:cs="Times New Roman"/>
          <w:sz w:val="24"/>
        </w:rPr>
        <w:t xml:space="preserve">r states representatives needed </w:t>
      </w:r>
      <w:r w:rsidRPr="00BC06A6">
        <w:rPr>
          <w:rFonts w:ascii="Times New Roman" w:hAnsi="Times New Roman" w:cs="Times New Roman"/>
          <w:sz w:val="24"/>
        </w:rPr>
        <w:t>to be defined. The current legal</w:t>
      </w:r>
      <w:r>
        <w:rPr>
          <w:rFonts w:ascii="Times New Roman" w:hAnsi="Times New Roman" w:cs="Times New Roman"/>
          <w:sz w:val="24"/>
        </w:rPr>
        <w:t xml:space="preserve"> system is based on a series of </w:t>
      </w:r>
      <w:r w:rsidRPr="00BC06A6">
        <w:rPr>
          <w:rFonts w:ascii="Times New Roman" w:hAnsi="Times New Roman" w:cs="Times New Roman"/>
          <w:sz w:val="24"/>
        </w:rPr>
        <w:t>international agreements starting wi</w:t>
      </w:r>
      <w:r>
        <w:rPr>
          <w:rFonts w:ascii="Times New Roman" w:hAnsi="Times New Roman" w:cs="Times New Roman"/>
          <w:sz w:val="24"/>
        </w:rPr>
        <w:t xml:space="preserve">th the United Nations Charter </w:t>
      </w:r>
      <w:r w:rsidRPr="00BC06A6">
        <w:rPr>
          <w:rFonts w:ascii="Times New Roman" w:hAnsi="Times New Roman" w:cs="Times New Roman"/>
          <w:sz w:val="24"/>
        </w:rPr>
        <w:t xml:space="preserve">up </w:t>
      </w:r>
      <w:r>
        <w:rPr>
          <w:rFonts w:ascii="Times New Roman" w:hAnsi="Times New Roman" w:cs="Times New Roman"/>
          <w:sz w:val="24"/>
        </w:rPr>
        <w:t>to the VCDR (ibid).</w:t>
      </w:r>
    </w:p>
    <w:p w:rsidR="00421949" w:rsidRPr="001D409C" w:rsidRDefault="00421949" w:rsidP="00421949">
      <w:pPr>
        <w:spacing w:line="240" w:lineRule="auto"/>
        <w:jc w:val="both"/>
        <w:rPr>
          <w:rFonts w:ascii="Times New Roman" w:hAnsi="Times New Roman" w:cs="Times New Roman"/>
          <w:sz w:val="24"/>
        </w:rPr>
      </w:pPr>
      <w:r w:rsidRPr="001D409C">
        <w:rPr>
          <w:rFonts w:ascii="Times New Roman" w:hAnsi="Times New Roman" w:cs="Times New Roman"/>
          <w:sz w:val="24"/>
        </w:rPr>
        <w:t>Protocol is defin</w:t>
      </w:r>
      <w:r>
        <w:rPr>
          <w:rFonts w:ascii="Times New Roman" w:hAnsi="Times New Roman" w:cs="Times New Roman"/>
          <w:sz w:val="24"/>
        </w:rPr>
        <w:t xml:space="preserve">ed in the Oxford Dictionary as </w:t>
      </w:r>
      <w:r w:rsidRPr="001D409C">
        <w:rPr>
          <w:rFonts w:ascii="Times New Roman" w:hAnsi="Times New Roman" w:cs="Times New Roman"/>
          <w:sz w:val="24"/>
        </w:rPr>
        <w:t>the official procedure or system of rules governing affairs of State or diplomatic occasions. The term protocol is derived from the Greek word protokollen, a fusion of the words protos (first) and kola (glue). It referred to a sheet of paper glued to the front of a document to provide it with a seal of authenticity, a practice that serves as a reminder of today’s Letters of Credentials</w:t>
      </w:r>
      <w:r>
        <w:rPr>
          <w:rFonts w:ascii="Times New Roman" w:hAnsi="Times New Roman" w:cs="Times New Roman"/>
          <w:sz w:val="24"/>
        </w:rPr>
        <w:t xml:space="preserve"> (Oxford University Press, 2019)</w:t>
      </w:r>
      <w:r w:rsidRPr="001D409C">
        <w:rPr>
          <w:rFonts w:ascii="Times New Roman" w:hAnsi="Times New Roman" w:cs="Times New Roman"/>
          <w:sz w:val="24"/>
        </w:rPr>
        <w:t>.</w:t>
      </w:r>
      <w:r>
        <w:rPr>
          <w:rFonts w:ascii="Times New Roman" w:hAnsi="Times New Roman" w:cs="Times New Roman"/>
          <w:sz w:val="24"/>
        </w:rPr>
        <w:t xml:space="preserve"> </w:t>
      </w:r>
    </w:p>
    <w:p w:rsidR="00421949" w:rsidRDefault="00421949" w:rsidP="00421949">
      <w:pPr>
        <w:spacing w:line="240" w:lineRule="auto"/>
        <w:jc w:val="both"/>
        <w:rPr>
          <w:rFonts w:ascii="Times New Roman" w:hAnsi="Times New Roman" w:cs="Times New Roman"/>
          <w:sz w:val="24"/>
        </w:rPr>
      </w:pPr>
      <w:r>
        <w:rPr>
          <w:rFonts w:ascii="Times New Roman" w:hAnsi="Times New Roman" w:cs="Times New Roman"/>
          <w:sz w:val="24"/>
        </w:rPr>
        <w:t>Barker (2006) indicates that t</w:t>
      </w:r>
      <w:r w:rsidRPr="00E7435B">
        <w:rPr>
          <w:rFonts w:ascii="Times New Roman" w:hAnsi="Times New Roman" w:cs="Times New Roman"/>
          <w:sz w:val="24"/>
        </w:rPr>
        <w:t xml:space="preserve">he Vienna Convention </w:t>
      </w:r>
      <w:r>
        <w:rPr>
          <w:rFonts w:ascii="Times New Roman" w:hAnsi="Times New Roman" w:cs="Times New Roman"/>
          <w:sz w:val="24"/>
        </w:rPr>
        <w:t>on Diplomatic Relations holds</w:t>
      </w:r>
      <w:r w:rsidRPr="00E7435B">
        <w:rPr>
          <w:rFonts w:ascii="Times New Roman" w:hAnsi="Times New Roman" w:cs="Times New Roman"/>
          <w:sz w:val="24"/>
        </w:rPr>
        <w:t xml:space="preserve"> a complete framework for the </w:t>
      </w:r>
      <w:r>
        <w:rPr>
          <w:rFonts w:ascii="Times New Roman" w:hAnsi="Times New Roman" w:cs="Times New Roman"/>
          <w:sz w:val="24"/>
        </w:rPr>
        <w:t>institutionalisation</w:t>
      </w:r>
      <w:r w:rsidRPr="00E7435B">
        <w:rPr>
          <w:rFonts w:ascii="Times New Roman" w:hAnsi="Times New Roman" w:cs="Times New Roman"/>
          <w:sz w:val="24"/>
        </w:rPr>
        <w:t xml:space="preserve">, preservation and termination of diplomatic relations on a basis of consent between sovereign </w:t>
      </w:r>
      <w:r>
        <w:rPr>
          <w:rFonts w:ascii="Times New Roman" w:hAnsi="Times New Roman" w:cs="Times New Roman"/>
          <w:sz w:val="24"/>
        </w:rPr>
        <w:t>countries</w:t>
      </w:r>
      <w:r w:rsidRPr="00E7435B">
        <w:rPr>
          <w:rFonts w:ascii="Times New Roman" w:hAnsi="Times New Roman" w:cs="Times New Roman"/>
          <w:sz w:val="24"/>
        </w:rPr>
        <w:t>. It specifies the functions of diplomatic missions, the formal rules regulating appointments, declarations of persona non grata of a diplomat who has in some way given offence, and precedence among heads of mission. It</w:t>
      </w:r>
      <w:r>
        <w:rPr>
          <w:rFonts w:ascii="Times New Roman" w:hAnsi="Times New Roman" w:cs="Times New Roman"/>
          <w:sz w:val="24"/>
        </w:rPr>
        <w:t xml:space="preserve"> further sets out exclusive rules, privileges and immunities</w:t>
      </w:r>
      <w:r w:rsidRPr="00E7435B">
        <w:rPr>
          <w:rFonts w:ascii="Times New Roman" w:hAnsi="Times New Roman" w:cs="Times New Roman"/>
          <w:sz w:val="24"/>
        </w:rPr>
        <w:t xml:space="preserve"> </w:t>
      </w:r>
      <w:r>
        <w:rPr>
          <w:rFonts w:ascii="Times New Roman" w:hAnsi="Times New Roman" w:cs="Times New Roman"/>
          <w:sz w:val="24"/>
        </w:rPr>
        <w:t xml:space="preserve">to enable diplomatic missions </w:t>
      </w:r>
      <w:r w:rsidRPr="00E7435B">
        <w:rPr>
          <w:rFonts w:ascii="Times New Roman" w:hAnsi="Times New Roman" w:cs="Times New Roman"/>
          <w:sz w:val="24"/>
        </w:rPr>
        <w:t xml:space="preserve">act without fear of coercion or harassment through enforcement of local laws and to communicate securely </w:t>
      </w:r>
      <w:r>
        <w:rPr>
          <w:rFonts w:ascii="Times New Roman" w:hAnsi="Times New Roman" w:cs="Times New Roman"/>
          <w:sz w:val="24"/>
        </w:rPr>
        <w:t>with their sending Governments.</w:t>
      </w:r>
    </w:p>
    <w:p w:rsidR="00421949" w:rsidRPr="00D1048E" w:rsidRDefault="00421949" w:rsidP="00421949">
      <w:pPr>
        <w:spacing w:line="240" w:lineRule="auto"/>
        <w:jc w:val="both"/>
        <w:rPr>
          <w:rFonts w:ascii="Times New Roman" w:hAnsi="Times New Roman" w:cs="Times New Roman"/>
          <w:sz w:val="24"/>
        </w:rPr>
      </w:pPr>
      <w:r w:rsidRPr="00D1048E">
        <w:rPr>
          <w:rFonts w:ascii="Times New Roman" w:hAnsi="Times New Roman" w:cs="Times New Roman"/>
          <w:sz w:val="24"/>
        </w:rPr>
        <w:t>In its preamble, the Vienna Convention enumerates these conditions by clearly stating “that the purpose of such privileges and immunities is not to benefit individuals but to ensure the efficient performance of the functions of diplomatic missions as representing States”</w:t>
      </w:r>
      <w:r>
        <w:rPr>
          <w:rFonts w:ascii="Times New Roman" w:hAnsi="Times New Roman" w:cs="Times New Roman"/>
          <w:sz w:val="24"/>
        </w:rPr>
        <w:t xml:space="preserve"> (United Nations, 1961. p.1)</w:t>
      </w:r>
      <w:r w:rsidRPr="00D1048E">
        <w:rPr>
          <w:rFonts w:ascii="Times New Roman" w:hAnsi="Times New Roman" w:cs="Times New Roman"/>
          <w:sz w:val="24"/>
        </w:rPr>
        <w:t>.</w:t>
      </w:r>
    </w:p>
    <w:p w:rsidR="00421949" w:rsidRDefault="00421949" w:rsidP="00421949">
      <w:pPr>
        <w:spacing w:line="240" w:lineRule="auto"/>
        <w:jc w:val="both"/>
        <w:rPr>
          <w:rFonts w:ascii="Times New Roman" w:hAnsi="Times New Roman" w:cs="Times New Roman"/>
          <w:sz w:val="24"/>
        </w:rPr>
      </w:pPr>
      <w:r>
        <w:rPr>
          <w:rFonts w:ascii="Times New Roman" w:hAnsi="Times New Roman" w:cs="Times New Roman"/>
          <w:sz w:val="24"/>
        </w:rPr>
        <w:t>The Convention provides</w:t>
      </w:r>
      <w:r w:rsidRPr="00E7435B">
        <w:rPr>
          <w:rFonts w:ascii="Times New Roman" w:hAnsi="Times New Roman" w:cs="Times New Roman"/>
          <w:sz w:val="24"/>
        </w:rPr>
        <w:t xml:space="preserve"> for withdrawal of a mission </w:t>
      </w:r>
      <w:r>
        <w:rPr>
          <w:rFonts w:ascii="Times New Roman" w:hAnsi="Times New Roman" w:cs="Times New Roman"/>
          <w:sz w:val="24"/>
        </w:rPr>
        <w:t xml:space="preserve">where economic status and security in the receiving state is not guaranteed </w:t>
      </w:r>
      <w:r w:rsidRPr="00E7435B">
        <w:rPr>
          <w:rFonts w:ascii="Times New Roman" w:hAnsi="Times New Roman" w:cs="Times New Roman"/>
          <w:sz w:val="24"/>
        </w:rPr>
        <w:t>and</w:t>
      </w:r>
      <w:r>
        <w:rPr>
          <w:rFonts w:ascii="Times New Roman" w:hAnsi="Times New Roman" w:cs="Times New Roman"/>
          <w:sz w:val="24"/>
        </w:rPr>
        <w:t xml:space="preserve"> if for some reasons </w:t>
      </w:r>
      <w:r w:rsidRPr="00E7435B">
        <w:rPr>
          <w:rFonts w:ascii="Times New Roman" w:hAnsi="Times New Roman" w:cs="Times New Roman"/>
          <w:sz w:val="24"/>
        </w:rPr>
        <w:t xml:space="preserve">breach of diplomatic relations which may </w:t>
      </w:r>
      <w:r>
        <w:rPr>
          <w:rFonts w:ascii="Times New Roman" w:hAnsi="Times New Roman" w:cs="Times New Roman"/>
          <w:sz w:val="24"/>
        </w:rPr>
        <w:t xml:space="preserve">happen as a result of </w:t>
      </w:r>
      <w:r w:rsidRPr="00E7435B">
        <w:rPr>
          <w:rFonts w:ascii="Times New Roman" w:hAnsi="Times New Roman" w:cs="Times New Roman"/>
          <w:sz w:val="24"/>
        </w:rPr>
        <w:t>abuse of immunity or severe deterioration in relations between sending and receiving States.</w:t>
      </w:r>
    </w:p>
    <w:p w:rsidR="00421949" w:rsidRDefault="00421949" w:rsidP="00421949">
      <w:pPr>
        <w:spacing w:line="240" w:lineRule="auto"/>
        <w:jc w:val="both"/>
        <w:rPr>
          <w:rFonts w:ascii="Times New Roman" w:hAnsi="Times New Roman" w:cs="Times New Roman"/>
          <w:sz w:val="24"/>
        </w:rPr>
      </w:pPr>
      <w:r>
        <w:rPr>
          <w:rFonts w:ascii="Times New Roman" w:hAnsi="Times New Roman" w:cs="Times New Roman"/>
          <w:sz w:val="24"/>
        </w:rPr>
        <w:t>In cases where a diplomat acts against the host state by breaching the diplomatic code of behaviour through words or actions, the host nation can within the powers as provided by the Vienna Convention, expel the erring diplomat.</w:t>
      </w:r>
    </w:p>
    <w:p w:rsidR="00421949" w:rsidRPr="00056438" w:rsidRDefault="00421949" w:rsidP="00421949">
      <w:pPr>
        <w:spacing w:line="240" w:lineRule="auto"/>
        <w:jc w:val="both"/>
        <w:rPr>
          <w:rFonts w:ascii="Times New Roman" w:hAnsi="Times New Roman" w:cs="Times New Roman"/>
          <w:sz w:val="24"/>
        </w:rPr>
      </w:pPr>
      <w:r>
        <w:rPr>
          <w:rFonts w:ascii="Times New Roman" w:hAnsi="Times New Roman" w:cs="Times New Roman"/>
          <w:sz w:val="24"/>
        </w:rPr>
        <w:t xml:space="preserve">A clear example in relation to this provision is the expulsion of </w:t>
      </w:r>
      <w:r w:rsidRPr="00056438">
        <w:rPr>
          <w:rFonts w:ascii="Times New Roman" w:hAnsi="Times New Roman" w:cs="Times New Roman"/>
          <w:sz w:val="24"/>
        </w:rPr>
        <w:t xml:space="preserve">Cuban </w:t>
      </w:r>
      <w:r>
        <w:rPr>
          <w:rFonts w:ascii="Times New Roman" w:hAnsi="Times New Roman" w:cs="Times New Roman"/>
          <w:sz w:val="24"/>
        </w:rPr>
        <w:t xml:space="preserve">Ambassador accredited to Zambia, Nelson Pages, in 2018. This followed the ambassador’s decision to attend a launch of political party whose values and principles are rooted in Cuba. Before his expulsion, then </w:t>
      </w:r>
      <w:r w:rsidRPr="00056438">
        <w:rPr>
          <w:rFonts w:ascii="Times New Roman" w:hAnsi="Times New Roman" w:cs="Times New Roman"/>
          <w:sz w:val="24"/>
        </w:rPr>
        <w:t xml:space="preserve">Cuban Ambassador to Zambia Nelson Pages Vilas, </w:t>
      </w:r>
      <w:r>
        <w:rPr>
          <w:rFonts w:ascii="Times New Roman" w:hAnsi="Times New Roman" w:cs="Times New Roman"/>
          <w:sz w:val="24"/>
        </w:rPr>
        <w:t xml:space="preserve">had </w:t>
      </w:r>
      <w:r w:rsidRPr="00056438">
        <w:rPr>
          <w:rFonts w:ascii="Times New Roman" w:hAnsi="Times New Roman" w:cs="Times New Roman"/>
          <w:sz w:val="24"/>
        </w:rPr>
        <w:t>graced the launch o</w:t>
      </w:r>
      <w:r>
        <w:rPr>
          <w:rFonts w:ascii="Times New Roman" w:hAnsi="Times New Roman" w:cs="Times New Roman"/>
          <w:sz w:val="24"/>
        </w:rPr>
        <w:t>f the Socialist Party in Zambia where he</w:t>
      </w:r>
      <w:r w:rsidRPr="00056438">
        <w:rPr>
          <w:rFonts w:ascii="Times New Roman" w:hAnsi="Times New Roman" w:cs="Times New Roman"/>
          <w:sz w:val="24"/>
        </w:rPr>
        <w:t xml:space="preserve"> </w:t>
      </w:r>
      <w:r>
        <w:rPr>
          <w:rFonts w:ascii="Times New Roman" w:hAnsi="Times New Roman" w:cs="Times New Roman"/>
          <w:sz w:val="24"/>
        </w:rPr>
        <w:t>said</w:t>
      </w:r>
      <w:r w:rsidRPr="00056438">
        <w:rPr>
          <w:rFonts w:ascii="Times New Roman" w:hAnsi="Times New Roman" w:cs="Times New Roman"/>
          <w:sz w:val="24"/>
        </w:rPr>
        <w:t xml:space="preserve"> </w:t>
      </w:r>
      <w:r>
        <w:rPr>
          <w:rFonts w:ascii="Times New Roman" w:hAnsi="Times New Roman" w:cs="Times New Roman"/>
          <w:sz w:val="24"/>
        </w:rPr>
        <w:t>the Cuban</w:t>
      </w:r>
      <w:r w:rsidRPr="00056438">
        <w:rPr>
          <w:rFonts w:ascii="Times New Roman" w:hAnsi="Times New Roman" w:cs="Times New Roman"/>
          <w:sz w:val="24"/>
        </w:rPr>
        <w:t xml:space="preserve"> </w:t>
      </w:r>
      <w:r>
        <w:rPr>
          <w:rFonts w:ascii="Times New Roman" w:hAnsi="Times New Roman" w:cs="Times New Roman"/>
          <w:sz w:val="24"/>
        </w:rPr>
        <w:t xml:space="preserve">government wished </w:t>
      </w:r>
      <w:r w:rsidRPr="00056438">
        <w:rPr>
          <w:rFonts w:ascii="Times New Roman" w:hAnsi="Times New Roman" w:cs="Times New Roman"/>
          <w:sz w:val="24"/>
        </w:rPr>
        <w:t xml:space="preserve">the </w:t>
      </w:r>
      <w:r>
        <w:rPr>
          <w:rFonts w:ascii="Times New Roman" w:hAnsi="Times New Roman" w:cs="Times New Roman"/>
          <w:sz w:val="24"/>
        </w:rPr>
        <w:t xml:space="preserve">newly established opposition </w:t>
      </w:r>
      <w:r w:rsidRPr="00056438">
        <w:rPr>
          <w:rFonts w:ascii="Times New Roman" w:hAnsi="Times New Roman" w:cs="Times New Roman"/>
          <w:sz w:val="24"/>
        </w:rPr>
        <w:t>Socialist Party in Zambia</w:t>
      </w:r>
      <w:r>
        <w:rPr>
          <w:rFonts w:ascii="Times New Roman" w:hAnsi="Times New Roman" w:cs="Times New Roman"/>
          <w:sz w:val="24"/>
        </w:rPr>
        <w:t>,</w:t>
      </w:r>
      <w:r w:rsidRPr="00056438">
        <w:rPr>
          <w:rFonts w:ascii="Times New Roman" w:hAnsi="Times New Roman" w:cs="Times New Roman"/>
          <w:sz w:val="24"/>
        </w:rPr>
        <w:t xml:space="preserve"> </w:t>
      </w:r>
      <w:r>
        <w:rPr>
          <w:rFonts w:ascii="Times New Roman" w:hAnsi="Times New Roman" w:cs="Times New Roman"/>
          <w:sz w:val="24"/>
        </w:rPr>
        <w:t>‘</w:t>
      </w:r>
      <w:r w:rsidRPr="00056438">
        <w:rPr>
          <w:rFonts w:ascii="Times New Roman" w:hAnsi="Times New Roman" w:cs="Times New Roman"/>
          <w:sz w:val="24"/>
        </w:rPr>
        <w:t>all the best</w:t>
      </w:r>
      <w:r>
        <w:rPr>
          <w:rFonts w:ascii="Times New Roman" w:hAnsi="Times New Roman" w:cs="Times New Roman"/>
          <w:sz w:val="24"/>
        </w:rPr>
        <w:t xml:space="preserve">’. This prompted the government to expel </w:t>
      </w:r>
      <w:r w:rsidRPr="00056438">
        <w:rPr>
          <w:rFonts w:ascii="Times New Roman" w:hAnsi="Times New Roman" w:cs="Times New Roman"/>
          <w:sz w:val="24"/>
        </w:rPr>
        <w:t xml:space="preserve">Ambassador </w:t>
      </w:r>
      <w:r w:rsidRPr="00056438">
        <w:rPr>
          <w:rFonts w:ascii="Times New Roman" w:hAnsi="Times New Roman" w:cs="Times New Roman"/>
          <w:sz w:val="24"/>
        </w:rPr>
        <w:lastRenderedPageBreak/>
        <w:t xml:space="preserve">Pages-Vilas </w:t>
      </w:r>
      <w:r>
        <w:rPr>
          <w:rFonts w:ascii="Times New Roman" w:hAnsi="Times New Roman" w:cs="Times New Roman"/>
          <w:sz w:val="24"/>
        </w:rPr>
        <w:t>on grounds that his actions were partisan and a breach of</w:t>
      </w:r>
      <w:r w:rsidRPr="00056438">
        <w:rPr>
          <w:rFonts w:ascii="Times New Roman" w:hAnsi="Times New Roman" w:cs="Times New Roman"/>
          <w:sz w:val="24"/>
        </w:rPr>
        <w:t xml:space="preserve"> diplomatic ethics, pract</w:t>
      </w:r>
      <w:r>
        <w:rPr>
          <w:rFonts w:ascii="Times New Roman" w:hAnsi="Times New Roman" w:cs="Times New Roman"/>
          <w:sz w:val="24"/>
        </w:rPr>
        <w:t>ice and standards (Lusakatimes.com, 2018)</w:t>
      </w:r>
      <w:r w:rsidRPr="00056438">
        <w:rPr>
          <w:rFonts w:ascii="Times New Roman" w:hAnsi="Times New Roman" w:cs="Times New Roman"/>
          <w:sz w:val="24"/>
        </w:rPr>
        <w:t>.</w:t>
      </w:r>
    </w:p>
    <w:p w:rsidR="00421949" w:rsidRDefault="00421949" w:rsidP="00421949">
      <w:pPr>
        <w:spacing w:line="240" w:lineRule="auto"/>
        <w:jc w:val="both"/>
        <w:rPr>
          <w:rFonts w:ascii="Times New Roman" w:hAnsi="Times New Roman" w:cs="Times New Roman"/>
          <w:sz w:val="24"/>
        </w:rPr>
      </w:pPr>
      <w:r>
        <w:rPr>
          <w:rFonts w:ascii="Times New Roman" w:hAnsi="Times New Roman" w:cs="Times New Roman"/>
          <w:sz w:val="24"/>
        </w:rPr>
        <w:t>The government acted in order based on the 1961 Vienna C</w:t>
      </w:r>
      <w:r w:rsidRPr="009E3D7F">
        <w:rPr>
          <w:rFonts w:ascii="Times New Roman" w:hAnsi="Times New Roman" w:cs="Times New Roman"/>
          <w:sz w:val="24"/>
        </w:rPr>
        <w:t xml:space="preserve">onvention </w:t>
      </w:r>
      <w:r>
        <w:rPr>
          <w:rFonts w:ascii="Times New Roman" w:hAnsi="Times New Roman" w:cs="Times New Roman"/>
          <w:sz w:val="24"/>
        </w:rPr>
        <w:t xml:space="preserve">which </w:t>
      </w:r>
      <w:r w:rsidRPr="009E3D7F">
        <w:rPr>
          <w:rFonts w:ascii="Times New Roman" w:hAnsi="Times New Roman" w:cs="Times New Roman"/>
          <w:sz w:val="24"/>
        </w:rPr>
        <w:t>stresses that missions must respect local laws and not interfere in the host nation's internal affairs.</w:t>
      </w:r>
    </w:p>
    <w:p w:rsidR="00421949" w:rsidRDefault="00421949" w:rsidP="00421949">
      <w:pPr>
        <w:spacing w:line="240" w:lineRule="auto"/>
        <w:jc w:val="both"/>
        <w:rPr>
          <w:rFonts w:ascii="Times New Roman" w:hAnsi="Times New Roman" w:cs="Times New Roman"/>
          <w:sz w:val="24"/>
        </w:rPr>
      </w:pPr>
      <w:r>
        <w:rPr>
          <w:rFonts w:ascii="Times New Roman" w:hAnsi="Times New Roman" w:cs="Times New Roman"/>
          <w:sz w:val="24"/>
        </w:rPr>
        <w:t xml:space="preserve">The action was also in accordance with Article 9 of the convention which gives powers to the receiving state to </w:t>
      </w:r>
      <w:r w:rsidRPr="004E2C05">
        <w:rPr>
          <w:rFonts w:ascii="Times New Roman" w:hAnsi="Times New Roman" w:cs="Times New Roman"/>
          <w:sz w:val="24"/>
        </w:rPr>
        <w:t>without having to e</w:t>
      </w:r>
      <w:r>
        <w:rPr>
          <w:rFonts w:ascii="Times New Roman" w:hAnsi="Times New Roman" w:cs="Times New Roman"/>
          <w:sz w:val="24"/>
        </w:rPr>
        <w:t xml:space="preserve">xplain its decision, notify the </w:t>
      </w:r>
      <w:r w:rsidRPr="004E2C05">
        <w:rPr>
          <w:rFonts w:ascii="Times New Roman" w:hAnsi="Times New Roman" w:cs="Times New Roman"/>
          <w:sz w:val="24"/>
        </w:rPr>
        <w:t>sending State that the head of the mission or any member of the dip</w:t>
      </w:r>
      <w:r>
        <w:rPr>
          <w:rFonts w:ascii="Times New Roman" w:hAnsi="Times New Roman" w:cs="Times New Roman"/>
          <w:sz w:val="24"/>
        </w:rPr>
        <w:t>lomatic staff of the mission is not appreciated or wanted and can no longer be allowed to stay in that particular state (</w:t>
      </w:r>
      <w:r w:rsidRPr="004E2C05">
        <w:rPr>
          <w:rFonts w:ascii="Times New Roman" w:hAnsi="Times New Roman" w:cs="Times New Roman"/>
          <w:sz w:val="24"/>
        </w:rPr>
        <w:t>persona non grata</w:t>
      </w:r>
      <w:r>
        <w:rPr>
          <w:rFonts w:ascii="Times New Roman" w:hAnsi="Times New Roman" w:cs="Times New Roman"/>
          <w:sz w:val="24"/>
        </w:rPr>
        <w:t xml:space="preserve">). In any such </w:t>
      </w:r>
      <w:r w:rsidRPr="004E2C05">
        <w:rPr>
          <w:rFonts w:ascii="Times New Roman" w:hAnsi="Times New Roman" w:cs="Times New Roman"/>
          <w:sz w:val="24"/>
        </w:rPr>
        <w:t>case, the sending State shall, as appropriate, either recall the person conce</w:t>
      </w:r>
      <w:r>
        <w:rPr>
          <w:rFonts w:ascii="Times New Roman" w:hAnsi="Times New Roman" w:cs="Times New Roman"/>
          <w:sz w:val="24"/>
        </w:rPr>
        <w:t xml:space="preserve">rned or terminate his functions </w:t>
      </w:r>
      <w:r w:rsidRPr="004E2C05">
        <w:rPr>
          <w:rFonts w:ascii="Times New Roman" w:hAnsi="Times New Roman" w:cs="Times New Roman"/>
          <w:sz w:val="24"/>
        </w:rPr>
        <w:t>with the mission.</w:t>
      </w:r>
    </w:p>
    <w:p w:rsidR="00421949" w:rsidRDefault="00421949" w:rsidP="00421949">
      <w:pPr>
        <w:spacing w:line="240" w:lineRule="auto"/>
        <w:jc w:val="both"/>
        <w:rPr>
          <w:rFonts w:ascii="Times New Roman" w:hAnsi="Times New Roman" w:cs="Times New Roman"/>
          <w:sz w:val="24"/>
        </w:rPr>
      </w:pPr>
      <w:r>
        <w:rPr>
          <w:rFonts w:ascii="Times New Roman" w:hAnsi="Times New Roman" w:cs="Times New Roman"/>
          <w:sz w:val="24"/>
        </w:rPr>
        <w:t xml:space="preserve">And it so happened that the Cuban Government appointed another diplomat to Zambia, </w:t>
      </w:r>
      <w:r w:rsidRPr="002B34A1">
        <w:rPr>
          <w:rFonts w:ascii="Times New Roman" w:hAnsi="Times New Roman" w:cs="Times New Roman"/>
          <w:sz w:val="24"/>
        </w:rPr>
        <w:t xml:space="preserve"> Angel Villa</w:t>
      </w:r>
      <w:r>
        <w:rPr>
          <w:rFonts w:ascii="Times New Roman" w:hAnsi="Times New Roman" w:cs="Times New Roman"/>
          <w:sz w:val="24"/>
        </w:rPr>
        <w:t>,</w:t>
      </w:r>
      <w:r w:rsidRPr="002B34A1">
        <w:rPr>
          <w:rFonts w:ascii="Times New Roman" w:hAnsi="Times New Roman" w:cs="Times New Roman"/>
          <w:sz w:val="24"/>
        </w:rPr>
        <w:t xml:space="preserve"> as acting charge d’affaires at its embassy in Zambia</w:t>
      </w:r>
      <w:r>
        <w:rPr>
          <w:rFonts w:ascii="Times New Roman" w:hAnsi="Times New Roman" w:cs="Times New Roman"/>
          <w:sz w:val="24"/>
        </w:rPr>
        <w:t xml:space="preserve"> (Zambia Daily Mail, 2018). </w:t>
      </w:r>
    </w:p>
    <w:p w:rsidR="00421949" w:rsidRPr="009E3D7F" w:rsidRDefault="00421949" w:rsidP="00421949">
      <w:pPr>
        <w:spacing w:line="240" w:lineRule="auto"/>
        <w:jc w:val="both"/>
        <w:rPr>
          <w:rFonts w:ascii="Times New Roman" w:hAnsi="Times New Roman" w:cs="Times New Roman"/>
          <w:sz w:val="24"/>
        </w:rPr>
      </w:pPr>
      <w:r w:rsidRPr="009E3D7F">
        <w:rPr>
          <w:rFonts w:ascii="Times New Roman" w:hAnsi="Times New Roman" w:cs="Times New Roman"/>
          <w:sz w:val="24"/>
        </w:rPr>
        <w:t xml:space="preserve">The standoff between Britain and Ecuador </w:t>
      </w:r>
      <w:r>
        <w:rPr>
          <w:rFonts w:ascii="Times New Roman" w:hAnsi="Times New Roman" w:cs="Times New Roman"/>
          <w:sz w:val="24"/>
        </w:rPr>
        <w:t>in 2012</w:t>
      </w:r>
      <w:r w:rsidRPr="009E3D7F">
        <w:rPr>
          <w:rFonts w:ascii="Times New Roman" w:hAnsi="Times New Roman" w:cs="Times New Roman"/>
          <w:sz w:val="24"/>
        </w:rPr>
        <w:t xml:space="preserve"> raised the prospect of a major diplomatic incident if British police force</w:t>
      </w:r>
      <w:r>
        <w:rPr>
          <w:rFonts w:ascii="Times New Roman" w:hAnsi="Times New Roman" w:cs="Times New Roman"/>
          <w:sz w:val="24"/>
        </w:rPr>
        <w:t>d an entry into the embassy. Ecuadorian officials stated</w:t>
      </w:r>
      <w:r w:rsidRPr="009E3D7F">
        <w:rPr>
          <w:rFonts w:ascii="Times New Roman" w:hAnsi="Times New Roman" w:cs="Times New Roman"/>
          <w:sz w:val="24"/>
        </w:rPr>
        <w:t xml:space="preserve"> that any such decision would be an outrageous breach of international law. British officials insist</w:t>
      </w:r>
      <w:r>
        <w:rPr>
          <w:rFonts w:ascii="Times New Roman" w:hAnsi="Times New Roman" w:cs="Times New Roman"/>
          <w:sz w:val="24"/>
        </w:rPr>
        <w:t>ed</w:t>
      </w:r>
      <w:r w:rsidRPr="009E3D7F">
        <w:rPr>
          <w:rFonts w:ascii="Times New Roman" w:hAnsi="Times New Roman" w:cs="Times New Roman"/>
          <w:sz w:val="24"/>
        </w:rPr>
        <w:t xml:space="preserve"> that if they did so,</w:t>
      </w:r>
      <w:r>
        <w:rPr>
          <w:rFonts w:ascii="Times New Roman" w:hAnsi="Times New Roman" w:cs="Times New Roman"/>
          <w:sz w:val="24"/>
        </w:rPr>
        <w:t xml:space="preserve"> it would be within British law (The Guardian, 2012).</w:t>
      </w:r>
    </w:p>
    <w:p w:rsidR="00421949" w:rsidRDefault="00421949" w:rsidP="00421949">
      <w:pPr>
        <w:spacing w:line="240" w:lineRule="auto"/>
        <w:jc w:val="both"/>
        <w:rPr>
          <w:rFonts w:ascii="Times New Roman" w:hAnsi="Times New Roman" w:cs="Times New Roman"/>
          <w:sz w:val="24"/>
        </w:rPr>
      </w:pPr>
      <w:r w:rsidRPr="009E3D7F">
        <w:rPr>
          <w:rFonts w:ascii="Times New Roman" w:hAnsi="Times New Roman" w:cs="Times New Roman"/>
          <w:sz w:val="24"/>
        </w:rPr>
        <w:t>Under international law</w:t>
      </w:r>
      <w:r>
        <w:rPr>
          <w:rFonts w:ascii="Times New Roman" w:hAnsi="Times New Roman" w:cs="Times New Roman"/>
          <w:sz w:val="24"/>
        </w:rPr>
        <w:t xml:space="preserve"> as well as within the confines of the VCDR</w:t>
      </w:r>
      <w:r w:rsidRPr="009E3D7F">
        <w:rPr>
          <w:rFonts w:ascii="Times New Roman" w:hAnsi="Times New Roman" w:cs="Times New Roman"/>
          <w:sz w:val="24"/>
        </w:rPr>
        <w:t xml:space="preserve">, security forces </w:t>
      </w:r>
      <w:r>
        <w:rPr>
          <w:rFonts w:ascii="Times New Roman" w:hAnsi="Times New Roman" w:cs="Times New Roman"/>
          <w:sz w:val="24"/>
        </w:rPr>
        <w:t>globally</w:t>
      </w:r>
      <w:r w:rsidRPr="009E3D7F">
        <w:rPr>
          <w:rFonts w:ascii="Times New Roman" w:hAnsi="Times New Roman" w:cs="Times New Roman"/>
          <w:sz w:val="24"/>
        </w:rPr>
        <w:t xml:space="preserve"> are not </w:t>
      </w:r>
      <w:r>
        <w:rPr>
          <w:rFonts w:ascii="Times New Roman" w:hAnsi="Times New Roman" w:cs="Times New Roman"/>
          <w:sz w:val="24"/>
        </w:rPr>
        <w:t>permitted</w:t>
      </w:r>
      <w:r w:rsidRPr="009E3D7F">
        <w:rPr>
          <w:rFonts w:ascii="Times New Roman" w:hAnsi="Times New Roman" w:cs="Times New Roman"/>
          <w:sz w:val="24"/>
        </w:rPr>
        <w:t xml:space="preserve"> to </w:t>
      </w:r>
      <w:r>
        <w:rPr>
          <w:rFonts w:ascii="Times New Roman" w:hAnsi="Times New Roman" w:cs="Times New Roman"/>
          <w:sz w:val="24"/>
        </w:rPr>
        <w:t>cross the gates of</w:t>
      </w:r>
      <w:r w:rsidRPr="009E3D7F">
        <w:rPr>
          <w:rFonts w:ascii="Times New Roman" w:hAnsi="Times New Roman" w:cs="Times New Roman"/>
          <w:sz w:val="24"/>
        </w:rPr>
        <w:t xml:space="preserve"> an embassy </w:t>
      </w:r>
      <w:r>
        <w:rPr>
          <w:rFonts w:ascii="Times New Roman" w:hAnsi="Times New Roman" w:cs="Times New Roman"/>
          <w:sz w:val="24"/>
        </w:rPr>
        <w:t xml:space="preserve">unless with express consent of the ambassador despite </w:t>
      </w:r>
      <w:r w:rsidRPr="009E3D7F">
        <w:rPr>
          <w:rFonts w:ascii="Times New Roman" w:hAnsi="Times New Roman" w:cs="Times New Roman"/>
          <w:sz w:val="24"/>
        </w:rPr>
        <w:t xml:space="preserve">the embassy </w:t>
      </w:r>
      <w:r>
        <w:rPr>
          <w:rFonts w:ascii="Times New Roman" w:hAnsi="Times New Roman" w:cs="Times New Roman"/>
          <w:sz w:val="24"/>
        </w:rPr>
        <w:t>being in</w:t>
      </w:r>
      <w:r w:rsidRPr="009E3D7F">
        <w:rPr>
          <w:rFonts w:ascii="Times New Roman" w:hAnsi="Times New Roman" w:cs="Times New Roman"/>
          <w:sz w:val="24"/>
        </w:rPr>
        <w:t xml:space="preserve"> the territory of the host nation. The </w:t>
      </w:r>
      <w:r>
        <w:rPr>
          <w:rFonts w:ascii="Times New Roman" w:hAnsi="Times New Roman" w:cs="Times New Roman"/>
          <w:sz w:val="24"/>
        </w:rPr>
        <w:t>VCDR codified the rule of inviolability</w:t>
      </w:r>
      <w:r w:rsidRPr="009E3D7F">
        <w:rPr>
          <w:rFonts w:ascii="Times New Roman" w:hAnsi="Times New Roman" w:cs="Times New Roman"/>
          <w:sz w:val="24"/>
        </w:rPr>
        <w:t xml:space="preserve">, which all </w:t>
      </w:r>
      <w:r>
        <w:rPr>
          <w:rFonts w:ascii="Times New Roman" w:hAnsi="Times New Roman" w:cs="Times New Roman"/>
          <w:sz w:val="24"/>
        </w:rPr>
        <w:t xml:space="preserve">state parties must </w:t>
      </w:r>
      <w:r w:rsidRPr="009E3D7F">
        <w:rPr>
          <w:rFonts w:ascii="Times New Roman" w:hAnsi="Times New Roman" w:cs="Times New Roman"/>
          <w:sz w:val="24"/>
        </w:rPr>
        <w:t xml:space="preserve">observe because their own diplomatic missions </w:t>
      </w:r>
      <w:r>
        <w:rPr>
          <w:rFonts w:ascii="Times New Roman" w:hAnsi="Times New Roman" w:cs="Times New Roman"/>
          <w:sz w:val="24"/>
        </w:rPr>
        <w:t xml:space="preserve">may </w:t>
      </w:r>
      <w:r w:rsidRPr="009E3D7F">
        <w:rPr>
          <w:rFonts w:ascii="Times New Roman" w:hAnsi="Times New Roman" w:cs="Times New Roman"/>
          <w:sz w:val="24"/>
        </w:rPr>
        <w:t xml:space="preserve">otherwise </w:t>
      </w:r>
      <w:r>
        <w:rPr>
          <w:rFonts w:ascii="Times New Roman" w:hAnsi="Times New Roman" w:cs="Times New Roman"/>
          <w:sz w:val="24"/>
        </w:rPr>
        <w:t xml:space="preserve">be </w:t>
      </w:r>
      <w:r w:rsidRPr="009E3D7F">
        <w:rPr>
          <w:rFonts w:ascii="Times New Roman" w:hAnsi="Times New Roman" w:cs="Times New Roman"/>
          <w:sz w:val="24"/>
        </w:rPr>
        <w:t>at risk elsewhere.</w:t>
      </w:r>
      <w:r>
        <w:rPr>
          <w:rFonts w:ascii="Times New Roman" w:hAnsi="Times New Roman" w:cs="Times New Roman"/>
          <w:sz w:val="24"/>
        </w:rPr>
        <w:t xml:space="preserve"> </w:t>
      </w:r>
      <w:r w:rsidRPr="00E7435B">
        <w:rPr>
          <w:rFonts w:ascii="Times New Roman" w:hAnsi="Times New Roman" w:cs="Times New Roman"/>
          <w:sz w:val="24"/>
        </w:rPr>
        <w:t xml:space="preserve">Article 22 </w:t>
      </w:r>
      <w:r>
        <w:rPr>
          <w:rFonts w:ascii="Times New Roman" w:hAnsi="Times New Roman" w:cs="Times New Roman"/>
          <w:sz w:val="24"/>
        </w:rPr>
        <w:t xml:space="preserve">of the VCDR </w:t>
      </w:r>
      <w:r w:rsidRPr="00E7435B">
        <w:rPr>
          <w:rFonts w:ascii="Times New Roman" w:hAnsi="Times New Roman" w:cs="Times New Roman"/>
          <w:sz w:val="24"/>
        </w:rPr>
        <w:t>endorses the inviolability of mission premises</w:t>
      </w:r>
      <w:r>
        <w:rPr>
          <w:rFonts w:ascii="Times New Roman" w:hAnsi="Times New Roman" w:cs="Times New Roman"/>
          <w:sz w:val="24"/>
        </w:rPr>
        <w:t xml:space="preserve"> t</w:t>
      </w:r>
      <w:r w:rsidRPr="009326BB">
        <w:rPr>
          <w:rFonts w:ascii="Times New Roman" w:hAnsi="Times New Roman" w:cs="Times New Roman"/>
          <w:sz w:val="24"/>
        </w:rPr>
        <w:t>he premises of the mission shall be inviolable. The agents of the receiving State may not enter</w:t>
      </w:r>
      <w:r>
        <w:rPr>
          <w:rFonts w:ascii="Times New Roman" w:hAnsi="Times New Roman" w:cs="Times New Roman"/>
          <w:sz w:val="24"/>
        </w:rPr>
        <w:t xml:space="preserve"> </w:t>
      </w:r>
      <w:r w:rsidRPr="009326BB">
        <w:rPr>
          <w:rFonts w:ascii="Times New Roman" w:hAnsi="Times New Roman" w:cs="Times New Roman"/>
          <w:sz w:val="24"/>
        </w:rPr>
        <w:t>them, except with the consent of the head of the mission.</w:t>
      </w:r>
      <w:r>
        <w:rPr>
          <w:rFonts w:ascii="Times New Roman" w:hAnsi="Times New Roman" w:cs="Times New Roman"/>
          <w:sz w:val="24"/>
        </w:rPr>
        <w:t xml:space="preserve"> This implies</w:t>
      </w:r>
      <w:r w:rsidRPr="00E7435B">
        <w:rPr>
          <w:rFonts w:ascii="Times New Roman" w:hAnsi="Times New Roman" w:cs="Times New Roman"/>
          <w:sz w:val="24"/>
        </w:rPr>
        <w:t xml:space="preserve"> barring any right of entry by law enforcement officers of the receiving State and imposing on the receiving State a special duty to protect the premises against intrusion, damage, disturbance of the peace or infringement of dignity. Even in </w:t>
      </w:r>
      <w:r>
        <w:rPr>
          <w:rFonts w:ascii="Times New Roman" w:hAnsi="Times New Roman" w:cs="Times New Roman"/>
          <w:sz w:val="24"/>
        </w:rPr>
        <w:t xml:space="preserve">cases of </w:t>
      </w:r>
      <w:r w:rsidRPr="00E7435B">
        <w:rPr>
          <w:rFonts w:ascii="Times New Roman" w:hAnsi="Times New Roman" w:cs="Times New Roman"/>
          <w:sz w:val="24"/>
        </w:rPr>
        <w:t xml:space="preserve">response to abuse of this </w:t>
      </w:r>
      <w:r>
        <w:rPr>
          <w:rFonts w:ascii="Times New Roman" w:hAnsi="Times New Roman" w:cs="Times New Roman"/>
          <w:sz w:val="24"/>
        </w:rPr>
        <w:t>provision</w:t>
      </w:r>
      <w:r w:rsidRPr="00E7435B">
        <w:rPr>
          <w:rFonts w:ascii="Times New Roman" w:hAnsi="Times New Roman" w:cs="Times New Roman"/>
          <w:sz w:val="24"/>
        </w:rPr>
        <w:t xml:space="preserve"> or emergency, the premises may not be entered without the consent of the head of mission</w:t>
      </w:r>
      <w:r>
        <w:rPr>
          <w:rFonts w:ascii="Times New Roman" w:hAnsi="Times New Roman" w:cs="Times New Roman"/>
          <w:sz w:val="24"/>
        </w:rPr>
        <w:t xml:space="preserve"> (United Nations, 1961).</w:t>
      </w:r>
      <w:r w:rsidRPr="00E7435B">
        <w:rPr>
          <w:rFonts w:ascii="Times New Roman" w:hAnsi="Times New Roman" w:cs="Times New Roman"/>
          <w:sz w:val="24"/>
        </w:rPr>
        <w:t xml:space="preserve"> </w:t>
      </w:r>
    </w:p>
    <w:p w:rsidR="00421949" w:rsidRPr="00FD4B4E" w:rsidRDefault="00421949" w:rsidP="00421949">
      <w:pPr>
        <w:spacing w:line="240" w:lineRule="auto"/>
        <w:jc w:val="both"/>
        <w:rPr>
          <w:rFonts w:ascii="Times New Roman" w:hAnsi="Times New Roman" w:cs="Times New Roman"/>
          <w:sz w:val="24"/>
        </w:rPr>
      </w:pPr>
      <w:r>
        <w:rPr>
          <w:rFonts w:ascii="Times New Roman" w:hAnsi="Times New Roman" w:cs="Times New Roman"/>
          <w:sz w:val="24"/>
        </w:rPr>
        <w:t>Ture (2019) noted that t</w:t>
      </w:r>
      <w:r w:rsidRPr="00FD4B4E">
        <w:rPr>
          <w:rFonts w:ascii="Times New Roman" w:hAnsi="Times New Roman" w:cs="Times New Roman"/>
          <w:sz w:val="24"/>
        </w:rPr>
        <w:t>he principle of inviolab</w:t>
      </w:r>
      <w:r>
        <w:rPr>
          <w:rFonts w:ascii="Times New Roman" w:hAnsi="Times New Roman" w:cs="Times New Roman"/>
          <w:sz w:val="24"/>
        </w:rPr>
        <w:t>ility of diplomatic premises had</w:t>
      </w:r>
      <w:r w:rsidRPr="00FD4B4E">
        <w:rPr>
          <w:rFonts w:ascii="Times New Roman" w:hAnsi="Times New Roman" w:cs="Times New Roman"/>
          <w:sz w:val="24"/>
        </w:rPr>
        <w:t xml:space="preserve"> long been a contested issue.</w:t>
      </w:r>
      <w:r>
        <w:rPr>
          <w:rFonts w:ascii="Times New Roman" w:hAnsi="Times New Roman" w:cs="Times New Roman"/>
          <w:sz w:val="24"/>
        </w:rPr>
        <w:t xml:space="preserve"> For instance, in 1991,</w:t>
      </w:r>
      <w:r w:rsidRPr="00FD4B4E">
        <w:rPr>
          <w:rFonts w:ascii="Times New Roman" w:hAnsi="Times New Roman" w:cs="Times New Roman"/>
          <w:sz w:val="24"/>
        </w:rPr>
        <w:t xml:space="preserve"> two Turkish citizens were killed outside the Iraq</w:t>
      </w:r>
      <w:r>
        <w:rPr>
          <w:rFonts w:ascii="Times New Roman" w:hAnsi="Times New Roman" w:cs="Times New Roman"/>
          <w:sz w:val="24"/>
        </w:rPr>
        <w:t xml:space="preserve">i mission in Istanbul </w:t>
      </w:r>
      <w:r w:rsidRPr="00FD4B4E">
        <w:rPr>
          <w:rFonts w:ascii="Times New Roman" w:hAnsi="Times New Roman" w:cs="Times New Roman"/>
          <w:sz w:val="24"/>
        </w:rPr>
        <w:t xml:space="preserve">by the Iraqi security personnel firing from inside the </w:t>
      </w:r>
      <w:r>
        <w:rPr>
          <w:rFonts w:ascii="Times New Roman" w:hAnsi="Times New Roman" w:cs="Times New Roman"/>
          <w:sz w:val="24"/>
        </w:rPr>
        <w:t>building.</w:t>
      </w:r>
      <w:r w:rsidRPr="00FD4B4E">
        <w:rPr>
          <w:rFonts w:ascii="Times New Roman" w:hAnsi="Times New Roman" w:cs="Times New Roman"/>
          <w:sz w:val="24"/>
        </w:rPr>
        <w:t xml:space="preserve"> Turkish police, after obtaining a court warrant, entered the building and apprehended the shooter. T</w:t>
      </w:r>
      <w:r>
        <w:rPr>
          <w:rFonts w:ascii="Times New Roman" w:hAnsi="Times New Roman" w:cs="Times New Roman"/>
          <w:sz w:val="24"/>
        </w:rPr>
        <w:t xml:space="preserve">he police were obliged by the VDCR </w:t>
      </w:r>
      <w:r w:rsidRPr="00FD4B4E">
        <w:rPr>
          <w:rFonts w:ascii="Times New Roman" w:hAnsi="Times New Roman" w:cs="Times New Roman"/>
          <w:sz w:val="24"/>
        </w:rPr>
        <w:t>to keep out of the archive room and offices and they did</w:t>
      </w:r>
      <w:r>
        <w:rPr>
          <w:rFonts w:ascii="Times New Roman" w:hAnsi="Times New Roman" w:cs="Times New Roman"/>
          <w:sz w:val="24"/>
        </w:rPr>
        <w:t>.</w:t>
      </w:r>
      <w:r w:rsidRPr="00FD4B4E">
        <w:rPr>
          <w:rFonts w:ascii="Times New Roman" w:hAnsi="Times New Roman" w:cs="Times New Roman"/>
          <w:sz w:val="24"/>
        </w:rPr>
        <w:t xml:space="preserve"> </w:t>
      </w:r>
    </w:p>
    <w:p w:rsidR="00421949" w:rsidRPr="00E7435B" w:rsidRDefault="00421949" w:rsidP="00421949">
      <w:pPr>
        <w:spacing w:line="240" w:lineRule="auto"/>
        <w:jc w:val="both"/>
        <w:rPr>
          <w:rFonts w:ascii="Times New Roman" w:hAnsi="Times New Roman" w:cs="Times New Roman"/>
          <w:sz w:val="24"/>
        </w:rPr>
      </w:pPr>
      <w:r>
        <w:rPr>
          <w:rFonts w:ascii="Times New Roman" w:hAnsi="Times New Roman" w:cs="Times New Roman"/>
          <w:sz w:val="24"/>
        </w:rPr>
        <w:t>This was done in accordance with a</w:t>
      </w:r>
      <w:r w:rsidRPr="00E7435B">
        <w:rPr>
          <w:rFonts w:ascii="Times New Roman" w:hAnsi="Times New Roman" w:cs="Times New Roman"/>
          <w:sz w:val="24"/>
        </w:rPr>
        <w:t>rticle 24</w:t>
      </w:r>
      <w:r>
        <w:rPr>
          <w:rFonts w:ascii="Times New Roman" w:hAnsi="Times New Roman" w:cs="Times New Roman"/>
          <w:sz w:val="24"/>
        </w:rPr>
        <w:t>, of the VCDR</w:t>
      </w:r>
      <w:r w:rsidRPr="00E7435B">
        <w:rPr>
          <w:rFonts w:ascii="Times New Roman" w:hAnsi="Times New Roman" w:cs="Times New Roman"/>
          <w:sz w:val="24"/>
        </w:rPr>
        <w:t xml:space="preserve"> ensure</w:t>
      </w:r>
      <w:r>
        <w:rPr>
          <w:rFonts w:ascii="Times New Roman" w:hAnsi="Times New Roman" w:cs="Times New Roman"/>
          <w:sz w:val="24"/>
        </w:rPr>
        <w:t>d</w:t>
      </w:r>
      <w:r w:rsidRPr="00E7435B">
        <w:rPr>
          <w:rFonts w:ascii="Times New Roman" w:hAnsi="Times New Roman" w:cs="Times New Roman"/>
          <w:sz w:val="24"/>
        </w:rPr>
        <w:t xml:space="preserve"> the inviolability of m</w:t>
      </w:r>
      <w:r>
        <w:rPr>
          <w:rFonts w:ascii="Times New Roman" w:hAnsi="Times New Roman" w:cs="Times New Roman"/>
          <w:sz w:val="24"/>
        </w:rPr>
        <w:t xml:space="preserve">ission archives and documents within and even outside mission premises. This was to stop the hosting state from seizing or inspecting the documents or having permission to the documents in court cases. Article 27 guaranteed </w:t>
      </w:r>
      <w:r w:rsidRPr="00E7435B">
        <w:rPr>
          <w:rFonts w:ascii="Times New Roman" w:hAnsi="Times New Roman" w:cs="Times New Roman"/>
          <w:sz w:val="24"/>
        </w:rPr>
        <w:t xml:space="preserve">free communication between a mission and </w:t>
      </w:r>
      <w:proofErr w:type="gramStart"/>
      <w:r w:rsidRPr="00E7435B">
        <w:rPr>
          <w:rFonts w:ascii="Times New Roman" w:hAnsi="Times New Roman" w:cs="Times New Roman"/>
          <w:sz w:val="24"/>
        </w:rPr>
        <w:t>its</w:t>
      </w:r>
      <w:proofErr w:type="gramEnd"/>
      <w:r w:rsidRPr="00E7435B">
        <w:rPr>
          <w:rFonts w:ascii="Times New Roman" w:hAnsi="Times New Roman" w:cs="Times New Roman"/>
          <w:sz w:val="24"/>
        </w:rPr>
        <w:t xml:space="preserve"> sending State by al</w:t>
      </w:r>
      <w:r>
        <w:rPr>
          <w:rFonts w:ascii="Times New Roman" w:hAnsi="Times New Roman" w:cs="Times New Roman"/>
          <w:sz w:val="24"/>
        </w:rPr>
        <w:t>l appropriate means, and ensured</w:t>
      </w:r>
      <w:r w:rsidRPr="00E7435B">
        <w:rPr>
          <w:rFonts w:ascii="Times New Roman" w:hAnsi="Times New Roman" w:cs="Times New Roman"/>
          <w:sz w:val="24"/>
        </w:rPr>
        <w:t xml:space="preserve"> that the diplomatic bag carrying such communications </w:t>
      </w:r>
      <w:r>
        <w:rPr>
          <w:rFonts w:ascii="Times New Roman" w:hAnsi="Times New Roman" w:cs="Times New Roman"/>
          <w:sz w:val="24"/>
        </w:rPr>
        <w:t xml:space="preserve">were </w:t>
      </w:r>
      <w:r w:rsidRPr="00E7435B">
        <w:rPr>
          <w:rFonts w:ascii="Times New Roman" w:hAnsi="Times New Roman" w:cs="Times New Roman"/>
          <w:sz w:val="24"/>
        </w:rPr>
        <w:t>not opened or detained even on suspicion of abuse. Given the purposes of diplomatic missions, secure</w:t>
      </w:r>
      <w:r>
        <w:rPr>
          <w:rFonts w:ascii="Times New Roman" w:hAnsi="Times New Roman" w:cs="Times New Roman"/>
          <w:sz w:val="24"/>
        </w:rPr>
        <w:t>d</w:t>
      </w:r>
      <w:r w:rsidRPr="00E7435B">
        <w:rPr>
          <w:rFonts w:ascii="Times New Roman" w:hAnsi="Times New Roman" w:cs="Times New Roman"/>
          <w:sz w:val="24"/>
        </w:rPr>
        <w:t xml:space="preserve"> communication fo</w:t>
      </w:r>
      <w:r>
        <w:rPr>
          <w:rFonts w:ascii="Times New Roman" w:hAnsi="Times New Roman" w:cs="Times New Roman"/>
          <w:sz w:val="24"/>
        </w:rPr>
        <w:t>r information and instructions wa</w:t>
      </w:r>
      <w:r w:rsidRPr="00E7435B">
        <w:rPr>
          <w:rFonts w:ascii="Times New Roman" w:hAnsi="Times New Roman" w:cs="Times New Roman"/>
          <w:sz w:val="24"/>
        </w:rPr>
        <w:t>s probably the mo</w:t>
      </w:r>
      <w:r>
        <w:rPr>
          <w:rFonts w:ascii="Times New Roman" w:hAnsi="Times New Roman" w:cs="Times New Roman"/>
          <w:sz w:val="24"/>
        </w:rPr>
        <w:t>st essential of all immunities</w:t>
      </w:r>
      <w:r w:rsidRPr="0003566A">
        <w:rPr>
          <w:rFonts w:ascii="Times New Roman" w:hAnsi="Times New Roman" w:cs="Times New Roman"/>
          <w:sz w:val="24"/>
        </w:rPr>
        <w:t xml:space="preserve"> </w:t>
      </w:r>
      <w:r>
        <w:rPr>
          <w:rFonts w:ascii="Times New Roman" w:hAnsi="Times New Roman" w:cs="Times New Roman"/>
          <w:sz w:val="24"/>
        </w:rPr>
        <w:t>(United Nations, 1961).</w:t>
      </w:r>
    </w:p>
    <w:p w:rsidR="00421949" w:rsidRDefault="00421949" w:rsidP="00421949">
      <w:pPr>
        <w:spacing w:line="240" w:lineRule="auto"/>
        <w:jc w:val="both"/>
        <w:rPr>
          <w:rFonts w:ascii="Times New Roman" w:hAnsi="Times New Roman" w:cs="Times New Roman"/>
          <w:sz w:val="24"/>
        </w:rPr>
      </w:pPr>
      <w:r>
        <w:rPr>
          <w:rFonts w:ascii="Times New Roman" w:hAnsi="Times New Roman" w:cs="Times New Roman"/>
          <w:sz w:val="24"/>
        </w:rPr>
        <w:t>Further, Article 29 provided</w:t>
      </w:r>
      <w:r w:rsidRPr="00E7435B">
        <w:rPr>
          <w:rFonts w:ascii="Times New Roman" w:hAnsi="Times New Roman" w:cs="Times New Roman"/>
          <w:sz w:val="24"/>
        </w:rPr>
        <w:t xml:space="preserve"> inviolability for the person of dipl</w:t>
      </w:r>
      <w:r>
        <w:rPr>
          <w:rFonts w:ascii="Times New Roman" w:hAnsi="Times New Roman" w:cs="Times New Roman"/>
          <w:sz w:val="24"/>
        </w:rPr>
        <w:t>omats and article 31 established</w:t>
      </w:r>
      <w:r w:rsidRPr="00E7435B">
        <w:rPr>
          <w:rFonts w:ascii="Times New Roman" w:hAnsi="Times New Roman" w:cs="Times New Roman"/>
          <w:sz w:val="24"/>
        </w:rPr>
        <w:t xml:space="preserve"> their immunity from ci</w:t>
      </w:r>
      <w:r>
        <w:rPr>
          <w:rFonts w:ascii="Times New Roman" w:hAnsi="Times New Roman" w:cs="Times New Roman"/>
          <w:sz w:val="24"/>
        </w:rPr>
        <w:t>vil and criminal jurisdiction. This was with</w:t>
      </w:r>
      <w:r w:rsidRPr="00E7435B">
        <w:rPr>
          <w:rFonts w:ascii="Times New Roman" w:hAnsi="Times New Roman" w:cs="Times New Roman"/>
          <w:sz w:val="24"/>
        </w:rPr>
        <w:t xml:space="preserve"> precise exceptions to immunity from civil jurisdiction where previous State practice had varie</w:t>
      </w:r>
      <w:r>
        <w:rPr>
          <w:rFonts w:ascii="Times New Roman" w:hAnsi="Times New Roman" w:cs="Times New Roman"/>
          <w:sz w:val="24"/>
        </w:rPr>
        <w:t xml:space="preserve">d. Immunity from </w:t>
      </w:r>
      <w:r>
        <w:rPr>
          <w:rFonts w:ascii="Times New Roman" w:hAnsi="Times New Roman" w:cs="Times New Roman"/>
          <w:sz w:val="24"/>
        </w:rPr>
        <w:lastRenderedPageBreak/>
        <w:t xml:space="preserve">jurisdiction </w:t>
      </w:r>
      <w:r w:rsidRPr="00E7435B">
        <w:rPr>
          <w:rFonts w:ascii="Times New Roman" w:hAnsi="Times New Roman" w:cs="Times New Roman"/>
          <w:sz w:val="24"/>
        </w:rPr>
        <w:t>like o</w:t>
      </w:r>
      <w:r>
        <w:rPr>
          <w:rFonts w:ascii="Times New Roman" w:hAnsi="Times New Roman" w:cs="Times New Roman"/>
          <w:sz w:val="24"/>
        </w:rPr>
        <w:t>ther immunities and privileges</w:t>
      </w:r>
      <w:r w:rsidRPr="00E7435B">
        <w:rPr>
          <w:rFonts w:ascii="Times New Roman" w:hAnsi="Times New Roman" w:cs="Times New Roman"/>
          <w:sz w:val="24"/>
        </w:rPr>
        <w:t xml:space="preserve"> may be waived by the sending State, and article 32</w:t>
      </w:r>
      <w:r>
        <w:rPr>
          <w:rFonts w:ascii="Times New Roman" w:hAnsi="Times New Roman" w:cs="Times New Roman"/>
          <w:sz w:val="24"/>
        </w:rPr>
        <w:t xml:space="preserve"> specifies the rules on waiver (Ture, 2019).</w:t>
      </w:r>
    </w:p>
    <w:p w:rsidR="00421949" w:rsidRDefault="00421949" w:rsidP="00421949">
      <w:pPr>
        <w:spacing w:line="240" w:lineRule="auto"/>
        <w:jc w:val="both"/>
        <w:rPr>
          <w:rFonts w:ascii="Times New Roman" w:hAnsi="Times New Roman" w:cs="Times New Roman"/>
          <w:sz w:val="24"/>
        </w:rPr>
      </w:pPr>
      <w:r w:rsidRPr="00E7435B">
        <w:rPr>
          <w:rFonts w:ascii="Times New Roman" w:hAnsi="Times New Roman" w:cs="Times New Roman"/>
          <w:sz w:val="24"/>
        </w:rPr>
        <w:t>These t</w:t>
      </w:r>
      <w:r>
        <w:rPr>
          <w:rFonts w:ascii="Times New Roman" w:hAnsi="Times New Roman" w:cs="Times New Roman"/>
          <w:sz w:val="24"/>
        </w:rPr>
        <w:t>hree provisions in most countries</w:t>
      </w:r>
      <w:r w:rsidRPr="00E7435B">
        <w:rPr>
          <w:rFonts w:ascii="Times New Roman" w:hAnsi="Times New Roman" w:cs="Times New Roman"/>
          <w:sz w:val="24"/>
        </w:rPr>
        <w:t xml:space="preserve"> significantly</w:t>
      </w:r>
      <w:r>
        <w:rPr>
          <w:rFonts w:ascii="Times New Roman" w:hAnsi="Times New Roman" w:cs="Times New Roman"/>
          <w:sz w:val="24"/>
        </w:rPr>
        <w:t xml:space="preserve"> reduced</w:t>
      </w:r>
      <w:r w:rsidRPr="00E7435B">
        <w:rPr>
          <w:rFonts w:ascii="Times New Roman" w:hAnsi="Times New Roman" w:cs="Times New Roman"/>
          <w:sz w:val="24"/>
        </w:rPr>
        <w:t xml:space="preserve"> the numbers of those </w:t>
      </w:r>
      <w:r>
        <w:rPr>
          <w:rFonts w:ascii="Times New Roman" w:hAnsi="Times New Roman" w:cs="Times New Roman"/>
          <w:sz w:val="24"/>
        </w:rPr>
        <w:t>people who were</w:t>
      </w:r>
      <w:r w:rsidRPr="00E7435B">
        <w:rPr>
          <w:rFonts w:ascii="Times New Roman" w:hAnsi="Times New Roman" w:cs="Times New Roman"/>
          <w:sz w:val="24"/>
        </w:rPr>
        <w:t xml:space="preserve"> more likely to bring into disrepute the system of pr</w:t>
      </w:r>
      <w:r>
        <w:rPr>
          <w:rFonts w:ascii="Times New Roman" w:hAnsi="Times New Roman" w:cs="Times New Roman"/>
          <w:sz w:val="24"/>
        </w:rPr>
        <w:t>ivileges and immunities and were</w:t>
      </w:r>
      <w:r w:rsidRPr="00E7435B">
        <w:rPr>
          <w:rFonts w:ascii="Times New Roman" w:hAnsi="Times New Roman" w:cs="Times New Roman"/>
          <w:sz w:val="24"/>
        </w:rPr>
        <w:t xml:space="preserve"> fully in accordance with</w:t>
      </w:r>
      <w:r>
        <w:rPr>
          <w:rFonts w:ascii="Times New Roman" w:hAnsi="Times New Roman" w:cs="Times New Roman"/>
          <w:sz w:val="24"/>
        </w:rPr>
        <w:t xml:space="preserve"> the basic justification applicable</w:t>
      </w:r>
      <w:r w:rsidRPr="00E7435B">
        <w:rPr>
          <w:rFonts w:ascii="Times New Roman" w:hAnsi="Times New Roman" w:cs="Times New Roman"/>
          <w:sz w:val="24"/>
        </w:rPr>
        <w:t xml:space="preserve"> throughout the Convention </w:t>
      </w:r>
      <w:r>
        <w:rPr>
          <w:rFonts w:ascii="Times New Roman" w:hAnsi="Times New Roman" w:cs="Times New Roman"/>
          <w:sz w:val="24"/>
        </w:rPr>
        <w:t>of limiting immunities to what wa</w:t>
      </w:r>
      <w:r w:rsidRPr="00E7435B">
        <w:rPr>
          <w:rFonts w:ascii="Times New Roman" w:hAnsi="Times New Roman" w:cs="Times New Roman"/>
          <w:sz w:val="24"/>
        </w:rPr>
        <w:t>s essential to ensure the efficient performance of the functions of diplomatic missions as representing States.</w:t>
      </w:r>
    </w:p>
    <w:p w:rsidR="00421949" w:rsidRDefault="00421949" w:rsidP="00421949">
      <w:pPr>
        <w:spacing w:line="240" w:lineRule="auto"/>
        <w:jc w:val="both"/>
        <w:rPr>
          <w:rFonts w:ascii="Times New Roman" w:hAnsi="Times New Roman" w:cs="Times New Roman"/>
          <w:sz w:val="24"/>
        </w:rPr>
      </w:pPr>
      <w:r>
        <w:rPr>
          <w:rFonts w:ascii="Times New Roman" w:hAnsi="Times New Roman" w:cs="Times New Roman"/>
          <w:sz w:val="24"/>
        </w:rPr>
        <w:t>However,</w:t>
      </w:r>
      <w:r w:rsidRPr="00BC71D8">
        <w:rPr>
          <w:rFonts w:ascii="Times New Roman" w:hAnsi="Times New Roman" w:cs="Times New Roman"/>
          <w:sz w:val="24"/>
        </w:rPr>
        <w:t xml:space="preserve"> </w:t>
      </w:r>
      <w:r>
        <w:rPr>
          <w:rFonts w:ascii="Times New Roman" w:hAnsi="Times New Roman" w:cs="Times New Roman"/>
          <w:sz w:val="24"/>
        </w:rPr>
        <w:t xml:space="preserve">Denza (2016) noted that host states seemed not to be </w:t>
      </w:r>
      <w:r w:rsidRPr="00FD4B4E">
        <w:rPr>
          <w:rFonts w:ascii="Times New Roman" w:hAnsi="Times New Roman" w:cs="Times New Roman"/>
          <w:sz w:val="24"/>
        </w:rPr>
        <w:t>desperate against diplomats who ha</w:t>
      </w:r>
      <w:r>
        <w:rPr>
          <w:rFonts w:ascii="Times New Roman" w:hAnsi="Times New Roman" w:cs="Times New Roman"/>
          <w:sz w:val="24"/>
        </w:rPr>
        <w:t>d</w:t>
      </w:r>
      <w:r w:rsidRPr="00FD4B4E">
        <w:rPr>
          <w:rFonts w:ascii="Times New Roman" w:hAnsi="Times New Roman" w:cs="Times New Roman"/>
          <w:sz w:val="24"/>
        </w:rPr>
        <w:t xml:space="preserve"> committed crime. </w:t>
      </w:r>
      <w:r>
        <w:rPr>
          <w:rFonts w:ascii="Times New Roman" w:hAnsi="Times New Roman" w:cs="Times New Roman"/>
          <w:sz w:val="24"/>
        </w:rPr>
        <w:t>The host countries</w:t>
      </w:r>
      <w:r w:rsidRPr="00FD4B4E">
        <w:rPr>
          <w:rFonts w:ascii="Times New Roman" w:hAnsi="Times New Roman" w:cs="Times New Roman"/>
          <w:sz w:val="24"/>
        </w:rPr>
        <w:t xml:space="preserve"> usually ask</w:t>
      </w:r>
      <w:r>
        <w:rPr>
          <w:rFonts w:ascii="Times New Roman" w:hAnsi="Times New Roman" w:cs="Times New Roman"/>
          <w:sz w:val="24"/>
        </w:rPr>
        <w:t>ed</w:t>
      </w:r>
      <w:r w:rsidRPr="00FD4B4E">
        <w:rPr>
          <w:rFonts w:ascii="Times New Roman" w:hAnsi="Times New Roman" w:cs="Times New Roman"/>
          <w:sz w:val="24"/>
        </w:rPr>
        <w:t xml:space="preserve"> the sending state for the removal of its diplomat’s immunity in case of misconduct. If it </w:t>
      </w:r>
      <w:r>
        <w:rPr>
          <w:rFonts w:ascii="Times New Roman" w:hAnsi="Times New Roman" w:cs="Times New Roman"/>
          <w:sz w:val="24"/>
        </w:rPr>
        <w:t xml:space="preserve">the request was </w:t>
      </w:r>
      <w:r w:rsidRPr="00FD4B4E">
        <w:rPr>
          <w:rFonts w:ascii="Times New Roman" w:hAnsi="Times New Roman" w:cs="Times New Roman"/>
          <w:sz w:val="24"/>
        </w:rPr>
        <w:t>turned down or ignored, the criminal diplomat may be expelled from the country by being declared persona-non grata. The phrase is the diplomatic expression that the host country no longer acknowledges the person as the legitimate repre</w:t>
      </w:r>
      <w:r>
        <w:rPr>
          <w:rFonts w:ascii="Times New Roman" w:hAnsi="Times New Roman" w:cs="Times New Roman"/>
          <w:sz w:val="24"/>
        </w:rPr>
        <w:t>sentative of the sending state.</w:t>
      </w:r>
    </w:p>
    <w:p w:rsidR="00421949" w:rsidRPr="00E7435B" w:rsidRDefault="00421949" w:rsidP="00421949">
      <w:pPr>
        <w:spacing w:line="240" w:lineRule="auto"/>
        <w:jc w:val="both"/>
        <w:rPr>
          <w:rFonts w:ascii="Times New Roman" w:hAnsi="Times New Roman" w:cs="Times New Roman"/>
          <w:sz w:val="24"/>
        </w:rPr>
      </w:pPr>
      <w:r w:rsidRPr="00E7435B">
        <w:rPr>
          <w:rFonts w:ascii="Times New Roman" w:hAnsi="Times New Roman" w:cs="Times New Roman"/>
          <w:sz w:val="24"/>
        </w:rPr>
        <w:t>This came during the 1980s from those alarmed at the oppor</w:t>
      </w:r>
      <w:r>
        <w:rPr>
          <w:rFonts w:ascii="Times New Roman" w:hAnsi="Times New Roman" w:cs="Times New Roman"/>
          <w:sz w:val="24"/>
        </w:rPr>
        <w:t>tunities it provided for abuse</w:t>
      </w:r>
      <w:r w:rsidRPr="00E7435B">
        <w:rPr>
          <w:rFonts w:ascii="Times New Roman" w:hAnsi="Times New Roman" w:cs="Times New Roman"/>
          <w:sz w:val="24"/>
        </w:rPr>
        <w:t xml:space="preserve"> as demonstrated in particular when following the murder of a policewoman by shooting from the premises of the Libyan diplomatic mission in London the United Kingdom broke diplomatic relations and all those within the mission left England under the shield of immunity. More recently attacks have </w:t>
      </w:r>
      <w:r>
        <w:rPr>
          <w:rFonts w:ascii="Times New Roman" w:hAnsi="Times New Roman" w:cs="Times New Roman"/>
          <w:sz w:val="24"/>
        </w:rPr>
        <w:t xml:space="preserve">been discussed by </w:t>
      </w:r>
      <w:r w:rsidRPr="00E7435B">
        <w:rPr>
          <w:rFonts w:ascii="Times New Roman" w:hAnsi="Times New Roman" w:cs="Times New Roman"/>
          <w:sz w:val="24"/>
        </w:rPr>
        <w:t>scholars concerned</w:t>
      </w:r>
      <w:r>
        <w:rPr>
          <w:rFonts w:ascii="Times New Roman" w:hAnsi="Times New Roman" w:cs="Times New Roman"/>
          <w:sz w:val="24"/>
        </w:rPr>
        <w:t xml:space="preserve"> with </w:t>
      </w:r>
      <w:r w:rsidRPr="00E7435B">
        <w:rPr>
          <w:rFonts w:ascii="Times New Roman" w:hAnsi="Times New Roman" w:cs="Times New Roman"/>
          <w:sz w:val="24"/>
        </w:rPr>
        <w:t xml:space="preserve">the conflict between immunity and the human right of access to justice, or at immunity for violators of international criminal law and in particular torturers. But in practice there has been remarkably little erosion of the immunities of diplomats as it has been widely accepted that the </w:t>
      </w:r>
      <w:r>
        <w:rPr>
          <w:rFonts w:ascii="Times New Roman" w:hAnsi="Times New Roman" w:cs="Times New Roman"/>
          <w:sz w:val="24"/>
        </w:rPr>
        <w:t>VCDR</w:t>
      </w:r>
      <w:r w:rsidRPr="00E7435B">
        <w:rPr>
          <w:rFonts w:ascii="Times New Roman" w:hAnsi="Times New Roman" w:cs="Times New Roman"/>
          <w:sz w:val="24"/>
        </w:rPr>
        <w:t xml:space="preserve"> limit immunities to what is essential fo</w:t>
      </w:r>
      <w:r>
        <w:rPr>
          <w:rFonts w:ascii="Times New Roman" w:hAnsi="Times New Roman" w:cs="Times New Roman"/>
          <w:sz w:val="24"/>
        </w:rPr>
        <w:t>r the functioning of diplomacy.</w:t>
      </w:r>
    </w:p>
    <w:p w:rsidR="00421949" w:rsidRDefault="00421949" w:rsidP="00421949">
      <w:pPr>
        <w:spacing w:line="240" w:lineRule="auto"/>
        <w:jc w:val="both"/>
        <w:rPr>
          <w:rFonts w:ascii="Times New Roman" w:hAnsi="Times New Roman" w:cs="Times New Roman"/>
          <w:sz w:val="24"/>
        </w:rPr>
      </w:pPr>
      <w:r w:rsidRPr="00E7435B">
        <w:rPr>
          <w:rFonts w:ascii="Times New Roman" w:hAnsi="Times New Roman" w:cs="Times New Roman"/>
          <w:sz w:val="24"/>
        </w:rPr>
        <w:t>The focus of public concern has instead shifted to the vulnerability of diplomats to terrorist attacks. These might take the form of kidnapping diplomats with demands for ransom or release of prisoners – a serious problem in the 1970s until brought somewhat under control by collective determination by Governments that taking “all appropriate measures” to protect diplomats did not mean capitulating to blackmail. Alternatively terrorism might involve besieging or bombing embassies – most horrifically the United States Embassies in Kenya and Tanzania in 1998</w:t>
      </w:r>
      <w:r>
        <w:rPr>
          <w:rFonts w:ascii="Times New Roman" w:hAnsi="Times New Roman" w:cs="Times New Roman"/>
          <w:sz w:val="24"/>
        </w:rPr>
        <w:t xml:space="preserve"> (</w:t>
      </w:r>
      <w:r>
        <w:rPr>
          <w:rFonts w:ascii="Times New Roman" w:hAnsi="Times New Roman" w:cs="Times New Roman"/>
          <w:sz w:val="24"/>
          <w:szCs w:val="24"/>
        </w:rPr>
        <w:t>Wikipedia Foundation Inc, 2019)</w:t>
      </w:r>
      <w:r w:rsidRPr="00E7435B">
        <w:rPr>
          <w:rFonts w:ascii="Times New Roman" w:hAnsi="Times New Roman" w:cs="Times New Roman"/>
          <w:sz w:val="24"/>
        </w:rPr>
        <w:t xml:space="preserve">. </w:t>
      </w:r>
    </w:p>
    <w:p w:rsidR="00421949" w:rsidRPr="00E7435B" w:rsidRDefault="00421949" w:rsidP="00421949">
      <w:pPr>
        <w:spacing w:line="240" w:lineRule="auto"/>
        <w:jc w:val="both"/>
        <w:rPr>
          <w:rFonts w:ascii="Times New Roman" w:hAnsi="Times New Roman" w:cs="Times New Roman"/>
          <w:sz w:val="24"/>
        </w:rPr>
      </w:pPr>
      <w:r w:rsidRPr="00E7435B">
        <w:rPr>
          <w:rFonts w:ascii="Times New Roman" w:hAnsi="Times New Roman" w:cs="Times New Roman"/>
          <w:sz w:val="24"/>
        </w:rPr>
        <w:t>For the most part, parties to the Convention are in no way complicit in these attacks and have done their best to provide protection – sometimes helped by wealthier sending States. The striking exception was the detention for over a year of the hostages in the United States Embassy in Tehran with the acquiescence of the relatively new revolutionary Government of Iran. The United States brought proceedings against Iran before the International Court of Justice basing itself mostly on the Vienna Convention on Diplomatic Relations including the Optional Protocol on the Settlement of Disputes to which both States were parties. Iran did not make serious efforts to justify its conduct in legal terms before the Court and the Court’s Judgment in the United States Diplomatic and Consular Staff in Tehran case (I</w:t>
      </w:r>
      <w:r>
        <w:rPr>
          <w:rFonts w:ascii="Times New Roman" w:hAnsi="Times New Roman" w:cs="Times New Roman"/>
          <w:sz w:val="24"/>
        </w:rPr>
        <w:t>nternational Court of Justice</w:t>
      </w:r>
      <w:r w:rsidRPr="00E7435B">
        <w:rPr>
          <w:rFonts w:ascii="Times New Roman" w:hAnsi="Times New Roman" w:cs="Times New Roman"/>
          <w:sz w:val="24"/>
        </w:rPr>
        <w:t xml:space="preserve">, 1980) contains important analysis of many of the principles in the Convention and greatly assisted the United States in retaining the support of the international community and securing eventual release – brokered by Algeria – of the hostages. More recently, the International Court </w:t>
      </w:r>
      <w:r>
        <w:rPr>
          <w:rFonts w:ascii="Times New Roman" w:hAnsi="Times New Roman" w:cs="Times New Roman"/>
          <w:sz w:val="24"/>
        </w:rPr>
        <w:t xml:space="preserve">of Justice in 2005 </w:t>
      </w:r>
      <w:r w:rsidRPr="00E7435B">
        <w:rPr>
          <w:rFonts w:ascii="Times New Roman" w:hAnsi="Times New Roman" w:cs="Times New Roman"/>
          <w:sz w:val="24"/>
        </w:rPr>
        <w:t xml:space="preserve">upheld a counter-claim by Uganda in the Case concerning Armed Activities on the Territory of the Congo (Democratic Republic of the </w:t>
      </w:r>
      <w:r>
        <w:rPr>
          <w:rFonts w:ascii="Times New Roman" w:hAnsi="Times New Roman" w:cs="Times New Roman"/>
          <w:sz w:val="24"/>
        </w:rPr>
        <w:t xml:space="preserve">Congo v. Uganda) </w:t>
      </w:r>
      <w:r w:rsidRPr="00E7435B">
        <w:rPr>
          <w:rFonts w:ascii="Times New Roman" w:hAnsi="Times New Roman" w:cs="Times New Roman"/>
          <w:sz w:val="24"/>
        </w:rPr>
        <w:t>that Congolese soldiers had occupied the Ugandan diplomatic mission in Kinshasa and violated article 29 of the Convention by threatening and mal</w:t>
      </w:r>
      <w:r>
        <w:rPr>
          <w:rFonts w:ascii="Times New Roman" w:hAnsi="Times New Roman" w:cs="Times New Roman"/>
          <w:sz w:val="24"/>
        </w:rPr>
        <w:t>treating staff on the premises.</w:t>
      </w:r>
    </w:p>
    <w:p w:rsidR="00421949" w:rsidRPr="00E7435B" w:rsidRDefault="00421949" w:rsidP="00421949">
      <w:pPr>
        <w:spacing w:line="240" w:lineRule="auto"/>
        <w:jc w:val="both"/>
        <w:rPr>
          <w:rFonts w:ascii="Times New Roman" w:hAnsi="Times New Roman" w:cs="Times New Roman"/>
          <w:sz w:val="24"/>
        </w:rPr>
      </w:pPr>
      <w:r w:rsidRPr="00E7435B">
        <w:rPr>
          <w:rFonts w:ascii="Times New Roman" w:hAnsi="Times New Roman" w:cs="Times New Roman"/>
          <w:sz w:val="24"/>
        </w:rPr>
        <w:t xml:space="preserve">In national courts there have been hundreds of cases where the Vienna Convention has been applied, since many of its most frequently invoked provisions concern whether a national court </w:t>
      </w:r>
      <w:r w:rsidRPr="00E7435B">
        <w:rPr>
          <w:rFonts w:ascii="Times New Roman" w:hAnsi="Times New Roman" w:cs="Times New Roman"/>
          <w:sz w:val="24"/>
        </w:rPr>
        <w:lastRenderedPageBreak/>
        <w:t>may assume jurisdiction over civil or criminal proceedings and what evidence may be admissible in national proceedings. Most of these cases concern ambiguities in the text on such questions as the true meaning of the exceptions to immunity from civil jurisdiction, the construction of the term “permanent resident”, the protection of an embassy’s bank account from enforcement proceedings, or the balance to be struck between protecting the dignity of embassy premises and permitting effective exercise of human rights to demonstrate and to speak freely. Unlike the cases described in the previous paragraph, they did not involve fundamen</w:t>
      </w:r>
      <w:r>
        <w:rPr>
          <w:rFonts w:ascii="Times New Roman" w:hAnsi="Times New Roman" w:cs="Times New Roman"/>
          <w:sz w:val="24"/>
        </w:rPr>
        <w:t>tal breaches of the Convention.</w:t>
      </w:r>
    </w:p>
    <w:p w:rsidR="00421949" w:rsidRPr="00E7435B" w:rsidRDefault="00421949" w:rsidP="00421949">
      <w:pPr>
        <w:spacing w:line="240" w:lineRule="auto"/>
        <w:jc w:val="both"/>
        <w:rPr>
          <w:rFonts w:ascii="Times New Roman" w:hAnsi="Times New Roman" w:cs="Times New Roman"/>
          <w:sz w:val="24"/>
        </w:rPr>
      </w:pPr>
      <w:r w:rsidRPr="00E7435B">
        <w:rPr>
          <w:rFonts w:ascii="Times New Roman" w:hAnsi="Times New Roman" w:cs="Times New Roman"/>
          <w:sz w:val="24"/>
        </w:rPr>
        <w:t>The Convention has also been extensively drawn on by later treaties regulating immunities and privileges. Its provisions were used as a starting point in drawing up the 1963 Vienna Convention on Consular Relations</w:t>
      </w:r>
      <w:r>
        <w:rPr>
          <w:rFonts w:ascii="Times New Roman" w:hAnsi="Times New Roman" w:cs="Times New Roman"/>
          <w:sz w:val="24"/>
        </w:rPr>
        <w:t xml:space="preserve"> (VCCR)</w:t>
      </w:r>
      <w:r w:rsidRPr="00E7435B">
        <w:rPr>
          <w:rFonts w:ascii="Times New Roman" w:hAnsi="Times New Roman" w:cs="Times New Roman"/>
          <w:sz w:val="24"/>
        </w:rPr>
        <w:t xml:space="preserve"> and the 1969 New York Convention on Special Missions – in the latter case with unfortunate results in that insufficient account was taken of the differences between permanent missions and most special missions so that the Convention has attracted only limited support. It is used as a point of reference for determining the treatment to be accorded to the premises, archives and senior officers of a substantial number of international organizations. Sometimes it is used on a similar basis for agreements with the host State regulating the status of military forces or civilian missions despatched either by international organizations or by States providing military or civilian assistance. The 2004 United Nations Convention on Jurisdictional Immunities of States and Their Property contains references to its provisions, since in the nature of things the rules on state immunity and on diplomatic immunity, though different in their origins and justification, are closely intertwined. As for the treatment given to heads of State, heads of Government and foreign ministers in their personal capacity – though practice is somewhat varied – it is accepted th</w:t>
      </w:r>
      <w:r>
        <w:rPr>
          <w:rFonts w:ascii="Times New Roman" w:hAnsi="Times New Roman" w:cs="Times New Roman"/>
          <w:sz w:val="24"/>
        </w:rPr>
        <w:t>at the rules in the VCDR</w:t>
      </w:r>
      <w:r w:rsidRPr="00E7435B">
        <w:rPr>
          <w:rFonts w:ascii="Times New Roman" w:hAnsi="Times New Roman" w:cs="Times New Roman"/>
          <w:sz w:val="24"/>
        </w:rPr>
        <w:t xml:space="preserve"> form a guide and perhaps a minimum standard</w:t>
      </w:r>
      <w:r>
        <w:rPr>
          <w:rFonts w:ascii="Times New Roman" w:hAnsi="Times New Roman" w:cs="Times New Roman"/>
          <w:sz w:val="24"/>
        </w:rPr>
        <w:t xml:space="preserve"> (Denza, 2009)</w:t>
      </w:r>
      <w:r w:rsidRPr="00E7435B">
        <w:rPr>
          <w:rFonts w:ascii="Times New Roman" w:hAnsi="Times New Roman" w:cs="Times New Roman"/>
          <w:sz w:val="24"/>
        </w:rPr>
        <w:t>.</w:t>
      </w:r>
    </w:p>
    <w:p w:rsidR="00421949" w:rsidRPr="00E7435B" w:rsidRDefault="00421949" w:rsidP="00421949">
      <w:pPr>
        <w:spacing w:line="240" w:lineRule="auto"/>
        <w:jc w:val="both"/>
        <w:rPr>
          <w:rFonts w:ascii="Times New Roman" w:hAnsi="Times New Roman" w:cs="Times New Roman"/>
          <w:sz w:val="24"/>
        </w:rPr>
      </w:pPr>
      <w:r w:rsidRPr="00E7435B">
        <w:rPr>
          <w:rFonts w:ascii="Times New Roman" w:hAnsi="Times New Roman" w:cs="Times New Roman"/>
          <w:sz w:val="24"/>
        </w:rPr>
        <w:t>The first international instrument to codify any aspect of diplomatic law was the Regulation adopted by the Congress of Vienna in 1815 which simplified the complex rules on the classes of heads of diplomatic missions and laid down that precedence among heads of missions should be determined by date of arrival at post. Until then precedence – which guaranteed direct access to the receiving sovereign as well as ceremonial honours – had caused numerous and bitter disputes. Codification among States of immunities and privileges of diplomatic agents did not begin until the Havana Convention of 1928 drawn up among the States of the Pan-American Union – but this did not well reflect current practice either in its terminology or its rules. More influential was the Draft Convention drawn up in 1932 by the Harvard</w:t>
      </w:r>
      <w:r>
        <w:rPr>
          <w:rFonts w:ascii="Times New Roman" w:hAnsi="Times New Roman" w:cs="Times New Roman"/>
          <w:sz w:val="24"/>
        </w:rPr>
        <w:t xml:space="preserve"> Research in International Law (ibid).</w:t>
      </w:r>
    </w:p>
    <w:p w:rsidR="00421949" w:rsidRDefault="00421949" w:rsidP="00421949">
      <w:pPr>
        <w:spacing w:line="240" w:lineRule="auto"/>
        <w:jc w:val="both"/>
        <w:rPr>
          <w:rFonts w:ascii="Times New Roman" w:hAnsi="Times New Roman" w:cs="Times New Roman"/>
          <w:sz w:val="24"/>
        </w:rPr>
      </w:pPr>
      <w:r w:rsidRPr="00E7435B">
        <w:rPr>
          <w:rFonts w:ascii="Times New Roman" w:hAnsi="Times New Roman" w:cs="Times New Roman"/>
          <w:sz w:val="24"/>
        </w:rPr>
        <w:t>The establishment within the United Nations framework of the International Law Commission opened the way to comprehensive codification to confirm what were accepted as well-established – if not universally respected – rules of international law. There remained areas on which State practice was divergent – in particular the privileges and immunities of junior staff, the position of a diplomat who was a national of the host State and the extent of exceptions to the immunity from jurisdiction of a diplomat – so that any convention would contain an element of “progressive development” as well as codification of the law.</w:t>
      </w:r>
    </w:p>
    <w:p w:rsidR="00421949" w:rsidRDefault="00421949" w:rsidP="00421949">
      <w:pPr>
        <w:spacing w:line="240" w:lineRule="auto"/>
        <w:jc w:val="both"/>
        <w:rPr>
          <w:rFonts w:ascii="Times New Roman" w:hAnsi="Times New Roman" w:cs="Times New Roman"/>
          <w:sz w:val="24"/>
        </w:rPr>
      </w:pPr>
      <w:r w:rsidRPr="00B03921">
        <w:rPr>
          <w:rFonts w:ascii="Times New Roman" w:hAnsi="Times New Roman" w:cs="Times New Roman"/>
          <w:sz w:val="24"/>
        </w:rPr>
        <w:t>In a communication received on 16 October 1985, the Government of Zambia specified that upon succession, it had not wished to maintain the objections made by the United Kingdom of Great Britain and Northern Ireland with respect to articles 11 (1), 27 (3) and 37 (2).</w:t>
      </w:r>
    </w:p>
    <w:p w:rsidR="00421949" w:rsidRDefault="00421949" w:rsidP="00421949">
      <w:pPr>
        <w:spacing w:line="360" w:lineRule="auto"/>
        <w:jc w:val="both"/>
        <w:rPr>
          <w:rFonts w:ascii="Times New Roman" w:hAnsi="Times New Roman" w:cs="Times New Roman"/>
          <w:b/>
          <w:sz w:val="24"/>
        </w:rPr>
      </w:pPr>
    </w:p>
    <w:p w:rsidR="00421949" w:rsidRDefault="00421949" w:rsidP="00421949">
      <w:pPr>
        <w:spacing w:line="360" w:lineRule="auto"/>
        <w:jc w:val="both"/>
        <w:rPr>
          <w:rFonts w:ascii="Times New Roman" w:hAnsi="Times New Roman" w:cs="Times New Roman"/>
          <w:b/>
          <w:sz w:val="24"/>
        </w:rPr>
      </w:pPr>
    </w:p>
    <w:p w:rsidR="00421949" w:rsidRDefault="00421949" w:rsidP="00421949">
      <w:pPr>
        <w:spacing w:line="360" w:lineRule="auto"/>
        <w:jc w:val="both"/>
        <w:rPr>
          <w:rFonts w:ascii="Times New Roman" w:hAnsi="Times New Roman" w:cs="Times New Roman"/>
          <w:b/>
          <w:sz w:val="24"/>
        </w:rPr>
      </w:pPr>
    </w:p>
    <w:p w:rsidR="00421949" w:rsidRDefault="00421949" w:rsidP="00421949">
      <w:pPr>
        <w:spacing w:line="360" w:lineRule="auto"/>
        <w:jc w:val="both"/>
        <w:rPr>
          <w:rFonts w:ascii="Times New Roman" w:hAnsi="Times New Roman" w:cs="Times New Roman"/>
          <w:b/>
          <w:sz w:val="24"/>
        </w:rPr>
      </w:pPr>
    </w:p>
    <w:p w:rsidR="00421949" w:rsidRDefault="00421949" w:rsidP="00421949">
      <w:pPr>
        <w:spacing w:line="360" w:lineRule="auto"/>
        <w:jc w:val="both"/>
        <w:rPr>
          <w:rFonts w:ascii="Times New Roman" w:hAnsi="Times New Roman" w:cs="Times New Roman"/>
          <w:b/>
          <w:sz w:val="24"/>
        </w:rPr>
      </w:pPr>
      <w:r>
        <w:rPr>
          <w:rFonts w:ascii="Times New Roman" w:hAnsi="Times New Roman" w:cs="Times New Roman"/>
          <w:b/>
          <w:sz w:val="24"/>
        </w:rPr>
        <w:t>Conclusion</w:t>
      </w:r>
    </w:p>
    <w:p w:rsidR="00421949" w:rsidRDefault="00421949" w:rsidP="00421949">
      <w:pPr>
        <w:spacing w:line="240" w:lineRule="auto"/>
        <w:jc w:val="both"/>
        <w:rPr>
          <w:rFonts w:ascii="Times New Roman" w:hAnsi="Times New Roman" w:cs="Times New Roman"/>
          <w:b/>
          <w:sz w:val="24"/>
        </w:rPr>
      </w:pPr>
      <w:r>
        <w:rPr>
          <w:rFonts w:ascii="Times New Roman" w:hAnsi="Times New Roman" w:cs="Times New Roman"/>
          <w:sz w:val="24"/>
        </w:rPr>
        <w:t>According to Ratner (2018), the VCDR</w:t>
      </w:r>
      <w:r w:rsidRPr="00E7435B">
        <w:rPr>
          <w:rFonts w:ascii="Times New Roman" w:hAnsi="Times New Roman" w:cs="Times New Roman"/>
          <w:sz w:val="24"/>
        </w:rPr>
        <w:t xml:space="preserve"> has established itself as a cornerstone of modern international relations. </w:t>
      </w:r>
      <w:r>
        <w:rPr>
          <w:rFonts w:ascii="Times New Roman" w:hAnsi="Times New Roman" w:cs="Times New Roman"/>
          <w:sz w:val="24"/>
        </w:rPr>
        <w:t>This is de</w:t>
      </w:r>
      <w:r w:rsidRPr="00E7435B">
        <w:rPr>
          <w:rFonts w:ascii="Times New Roman" w:hAnsi="Times New Roman" w:cs="Times New Roman"/>
          <w:sz w:val="24"/>
        </w:rPr>
        <w:t>spite the need for implementing national l</w:t>
      </w:r>
      <w:r>
        <w:rPr>
          <w:rFonts w:ascii="Times New Roman" w:hAnsi="Times New Roman" w:cs="Times New Roman"/>
          <w:sz w:val="24"/>
        </w:rPr>
        <w:t>egislation in a number of State parties</w:t>
      </w:r>
      <w:r w:rsidRPr="00E7435B">
        <w:rPr>
          <w:rFonts w:ascii="Times New Roman" w:hAnsi="Times New Roman" w:cs="Times New Roman"/>
          <w:sz w:val="24"/>
        </w:rPr>
        <w:t>, it came into force following 22 ratifications only three years from its adoption and almost all States in the world are now parties. The regime it sets out for the conduct of diplomatic relations has become remarkably uniform as reservations made by ratifying States on a few points which had been controversial during the negotiations have in many cases been withdrawn or simply never applied. The Convention has proved resilient to attack on its fundamental principles.</w:t>
      </w: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Default="00421949" w:rsidP="00421949">
      <w:pPr>
        <w:jc w:val="both"/>
        <w:rPr>
          <w:rFonts w:ascii="Times New Roman" w:hAnsi="Times New Roman" w:cs="Times New Roman"/>
          <w:b/>
          <w:sz w:val="24"/>
        </w:rPr>
      </w:pPr>
    </w:p>
    <w:p w:rsidR="00421949" w:rsidRPr="001A05D7" w:rsidRDefault="00421949" w:rsidP="00421949">
      <w:pPr>
        <w:jc w:val="both"/>
        <w:rPr>
          <w:rFonts w:ascii="Times New Roman" w:hAnsi="Times New Roman" w:cs="Times New Roman"/>
          <w:sz w:val="24"/>
        </w:rPr>
      </w:pPr>
      <w:r w:rsidRPr="00E7435B">
        <w:rPr>
          <w:rFonts w:ascii="Times New Roman" w:hAnsi="Times New Roman" w:cs="Times New Roman"/>
          <w:b/>
          <w:sz w:val="24"/>
        </w:rPr>
        <w:t xml:space="preserve">References </w:t>
      </w:r>
    </w:p>
    <w:p w:rsidR="00421949" w:rsidRDefault="00421949" w:rsidP="00421949">
      <w:pPr>
        <w:rPr>
          <w:rFonts w:ascii="Times New Roman" w:hAnsi="Times New Roman" w:cs="Times New Roman"/>
          <w:sz w:val="24"/>
        </w:rPr>
      </w:pPr>
      <w:r>
        <w:rPr>
          <w:rFonts w:ascii="Times New Roman" w:hAnsi="Times New Roman" w:cs="Times New Roman"/>
          <w:sz w:val="24"/>
        </w:rPr>
        <w:t>Barker, J.C. (2006).</w:t>
      </w:r>
      <w:r w:rsidRPr="005527E6">
        <w:rPr>
          <w:rFonts w:ascii="Times New Roman" w:hAnsi="Times New Roman" w:cs="Times New Roman"/>
          <w:sz w:val="24"/>
        </w:rPr>
        <w:t xml:space="preserve"> </w:t>
      </w:r>
      <w:r w:rsidRPr="005527E6">
        <w:rPr>
          <w:rStyle w:val="Emphasis"/>
          <w:rFonts w:ascii="Times New Roman" w:hAnsi="Times New Roman" w:cs="Times New Roman"/>
          <w:sz w:val="24"/>
        </w:rPr>
        <w:t>The Protection of Diplomatic Personnel</w:t>
      </w:r>
      <w:r>
        <w:rPr>
          <w:rFonts w:ascii="Times New Roman" w:hAnsi="Times New Roman" w:cs="Times New Roman"/>
          <w:sz w:val="24"/>
        </w:rPr>
        <w:t>. Aldershot: Ashgate.</w:t>
      </w:r>
    </w:p>
    <w:p w:rsidR="00421949" w:rsidRPr="00B86098" w:rsidRDefault="00421949" w:rsidP="00421949">
      <w:pPr>
        <w:rPr>
          <w:rFonts w:ascii="Times New Roman" w:hAnsi="Times New Roman" w:cs="Times New Roman"/>
          <w:sz w:val="24"/>
        </w:rPr>
      </w:pPr>
      <w:r w:rsidRPr="00B86098">
        <w:rPr>
          <w:rFonts w:ascii="Times New Roman" w:hAnsi="Times New Roman" w:cs="Times New Roman"/>
          <w:sz w:val="24"/>
        </w:rPr>
        <w:t>Boulgaris, J</w:t>
      </w:r>
      <w:r>
        <w:rPr>
          <w:rFonts w:ascii="Times New Roman" w:hAnsi="Times New Roman" w:cs="Times New Roman"/>
          <w:sz w:val="24"/>
        </w:rPr>
        <w:t>,</w:t>
      </w:r>
      <w:r w:rsidRPr="00B86098">
        <w:rPr>
          <w:rFonts w:ascii="Times New Roman" w:hAnsi="Times New Roman" w:cs="Times New Roman"/>
          <w:sz w:val="24"/>
        </w:rPr>
        <w:t xml:space="preserve"> M.  Hecht, A. Jazairy, I. (2015) </w:t>
      </w:r>
      <w:r>
        <w:rPr>
          <w:rFonts w:ascii="Times New Roman" w:hAnsi="Times New Roman" w:cs="Times New Roman"/>
          <w:sz w:val="24"/>
        </w:rPr>
        <w:t>.</w:t>
      </w:r>
      <w:r w:rsidRPr="00B86098">
        <w:rPr>
          <w:rFonts w:ascii="Times New Roman" w:hAnsi="Times New Roman" w:cs="Times New Roman"/>
          <w:i/>
          <w:sz w:val="24"/>
        </w:rPr>
        <w:t xml:space="preserve">Practices of Diplomatic Protocol in Geneva. </w:t>
      </w:r>
      <w:r>
        <w:rPr>
          <w:rFonts w:ascii="Times New Roman" w:hAnsi="Times New Roman" w:cs="Times New Roman"/>
          <w:sz w:val="24"/>
        </w:rPr>
        <w:t>Geneva</w:t>
      </w:r>
      <w:r w:rsidRPr="00B86098">
        <w:rPr>
          <w:rFonts w:ascii="Times New Roman" w:hAnsi="Times New Roman" w:cs="Times New Roman"/>
          <w:sz w:val="24"/>
        </w:rPr>
        <w:t>:</w:t>
      </w:r>
      <w:r w:rsidRPr="00B86098">
        <w:rPr>
          <w:rFonts w:ascii="Times New Roman" w:hAnsi="Times New Roman" w:cs="Times New Roman"/>
          <w:i/>
          <w:sz w:val="24"/>
        </w:rPr>
        <w:t xml:space="preserve"> </w:t>
      </w:r>
      <w:r w:rsidRPr="00B86098">
        <w:rPr>
          <w:rFonts w:ascii="Times New Roman" w:hAnsi="Times New Roman" w:cs="Times New Roman"/>
          <w:sz w:val="24"/>
        </w:rPr>
        <w:t>United Nations Institute for Training and Research</w:t>
      </w:r>
      <w:r>
        <w:rPr>
          <w:rFonts w:ascii="Times New Roman" w:hAnsi="Times New Roman" w:cs="Times New Roman"/>
          <w:sz w:val="24"/>
        </w:rPr>
        <w:t>.</w:t>
      </w:r>
    </w:p>
    <w:p w:rsidR="00421949" w:rsidRDefault="00421949" w:rsidP="00421949">
      <w:pPr>
        <w:rPr>
          <w:rStyle w:val="Hyperlink"/>
          <w:rFonts w:ascii="Times New Roman" w:hAnsi="Times New Roman" w:cs="Times New Roman"/>
          <w:i/>
          <w:color w:val="auto"/>
          <w:sz w:val="24"/>
          <w:u w:val="none"/>
        </w:rPr>
      </w:pPr>
      <w:r w:rsidRPr="005527E6">
        <w:rPr>
          <w:rFonts w:ascii="Times New Roman" w:hAnsi="Times New Roman" w:cs="Times New Roman"/>
          <w:sz w:val="24"/>
        </w:rPr>
        <w:t>Brown, J.</w:t>
      </w:r>
      <w:r>
        <w:rPr>
          <w:rFonts w:ascii="Times New Roman" w:hAnsi="Times New Roman" w:cs="Times New Roman"/>
          <w:sz w:val="24"/>
        </w:rPr>
        <w:t xml:space="preserve"> (1988). </w:t>
      </w:r>
      <w:r w:rsidRPr="005527E6">
        <w:rPr>
          <w:rFonts w:ascii="Times New Roman" w:hAnsi="Times New Roman" w:cs="Times New Roman"/>
          <w:sz w:val="24"/>
        </w:rPr>
        <w:t>Diplomatic Immunity: State Practice under the Vienna Conventio</w:t>
      </w:r>
      <w:r>
        <w:rPr>
          <w:rFonts w:ascii="Times New Roman" w:hAnsi="Times New Roman" w:cs="Times New Roman"/>
          <w:sz w:val="24"/>
        </w:rPr>
        <w:t>n on Diplomatic Relations”</w:t>
      </w:r>
      <w:r w:rsidRPr="005527E6">
        <w:rPr>
          <w:rStyle w:val="Emphasis"/>
          <w:rFonts w:ascii="Times New Roman" w:hAnsi="Times New Roman" w:cs="Times New Roman"/>
          <w:sz w:val="24"/>
        </w:rPr>
        <w:t xml:space="preserve"> </w:t>
      </w:r>
      <w:r>
        <w:rPr>
          <w:rStyle w:val="Emphasis"/>
          <w:rFonts w:ascii="Times New Roman" w:hAnsi="Times New Roman" w:cs="Times New Roman"/>
          <w:sz w:val="24"/>
        </w:rPr>
        <w:t xml:space="preserve">Journal of </w:t>
      </w:r>
      <w:r w:rsidRPr="005527E6">
        <w:rPr>
          <w:rStyle w:val="Emphasis"/>
          <w:rFonts w:ascii="Times New Roman" w:hAnsi="Times New Roman" w:cs="Times New Roman"/>
          <w:sz w:val="24"/>
        </w:rPr>
        <w:t>Internation</w:t>
      </w:r>
      <w:r>
        <w:rPr>
          <w:rStyle w:val="Emphasis"/>
          <w:rFonts w:ascii="Times New Roman" w:hAnsi="Times New Roman" w:cs="Times New Roman"/>
          <w:sz w:val="24"/>
        </w:rPr>
        <w:t>al and Comparative Law</w:t>
      </w:r>
      <w:r w:rsidRPr="005527E6">
        <w:rPr>
          <w:rFonts w:ascii="Times New Roman" w:hAnsi="Times New Roman" w:cs="Times New Roman"/>
          <w:sz w:val="24"/>
        </w:rPr>
        <w:t>, vol. 37, 1988, p. 53.</w:t>
      </w:r>
      <w:r>
        <w:rPr>
          <w:rFonts w:ascii="Times New Roman" w:hAnsi="Times New Roman" w:cs="Times New Roman"/>
          <w:sz w:val="24"/>
        </w:rPr>
        <w:t xml:space="preserve"> Accessed on November 15, 2019, </w:t>
      </w:r>
      <w:hyperlink r:id="rId4" w:history="1">
        <w:r w:rsidRPr="00E1491A">
          <w:rPr>
            <w:rStyle w:val="Hyperlink"/>
            <w:rFonts w:ascii="Times New Roman" w:hAnsi="Times New Roman" w:cs="Times New Roman"/>
            <w:i/>
            <w:color w:val="auto"/>
            <w:sz w:val="24"/>
            <w:u w:val="none"/>
          </w:rPr>
          <w:t>https://www.cambridge.org/</w:t>
        </w:r>
      </w:hyperlink>
    </w:p>
    <w:p w:rsidR="00421949" w:rsidRPr="007F1D1D" w:rsidRDefault="00421949" w:rsidP="00421949">
      <w:pPr>
        <w:rPr>
          <w:rStyle w:val="Hyperlink"/>
          <w:rFonts w:ascii="Times New Roman" w:hAnsi="Times New Roman" w:cs="Times New Roman"/>
          <w:color w:val="auto"/>
          <w:sz w:val="24"/>
          <w:u w:val="none"/>
        </w:rPr>
      </w:pPr>
      <w:r>
        <w:rPr>
          <w:rStyle w:val="Hyperlink"/>
          <w:rFonts w:ascii="Times New Roman" w:hAnsi="Times New Roman" w:cs="Times New Roman"/>
          <w:color w:val="auto"/>
          <w:sz w:val="24"/>
          <w:u w:val="none"/>
        </w:rPr>
        <w:t>Denza, E. (2009).</w:t>
      </w:r>
      <w:r w:rsidRPr="00644E03">
        <w:rPr>
          <w:rStyle w:val="Hyperlink"/>
          <w:rFonts w:ascii="Times New Roman" w:hAnsi="Times New Roman" w:cs="Times New Roman"/>
          <w:color w:val="auto"/>
          <w:sz w:val="24"/>
          <w:u w:val="none"/>
        </w:rPr>
        <w:t xml:space="preserve"> </w:t>
      </w:r>
      <w:r w:rsidRPr="00856E2C">
        <w:rPr>
          <w:rStyle w:val="Hyperlink"/>
          <w:rFonts w:ascii="Times New Roman" w:hAnsi="Times New Roman" w:cs="Times New Roman"/>
          <w:i/>
          <w:color w:val="auto"/>
          <w:sz w:val="24"/>
          <w:u w:val="none"/>
        </w:rPr>
        <w:t>Vienna Convention on Diplomatic Relations</w:t>
      </w:r>
      <w:r>
        <w:rPr>
          <w:rStyle w:val="Hyperlink"/>
          <w:rFonts w:ascii="Times New Roman" w:hAnsi="Times New Roman" w:cs="Times New Roman"/>
          <w:i/>
          <w:color w:val="auto"/>
          <w:sz w:val="24"/>
          <w:u w:val="none"/>
        </w:rPr>
        <w:t xml:space="preserve">. </w:t>
      </w:r>
      <w:r w:rsidRPr="007F1D1D">
        <w:rPr>
          <w:rStyle w:val="Hyperlink"/>
          <w:rFonts w:ascii="Times New Roman" w:hAnsi="Times New Roman" w:cs="Times New Roman"/>
          <w:color w:val="auto"/>
          <w:sz w:val="24"/>
          <w:u w:val="none"/>
        </w:rPr>
        <w:t>United Nations Audio-visual Library of International Law. United Nations.</w:t>
      </w:r>
    </w:p>
    <w:p w:rsidR="00421949" w:rsidRPr="00575C7B" w:rsidRDefault="00421949" w:rsidP="00421949">
      <w:pPr>
        <w:rPr>
          <w:rFonts w:ascii="Times New Roman" w:hAnsi="Times New Roman" w:cs="Times New Roman"/>
          <w:sz w:val="24"/>
        </w:rPr>
      </w:pPr>
      <w:r w:rsidRPr="001A05D7">
        <w:rPr>
          <w:rFonts w:ascii="Times New Roman" w:hAnsi="Times New Roman" w:cs="Times New Roman"/>
          <w:sz w:val="24"/>
        </w:rPr>
        <w:t>Denza, E.</w:t>
      </w:r>
      <w:r>
        <w:rPr>
          <w:rFonts w:ascii="Times New Roman" w:hAnsi="Times New Roman" w:cs="Times New Roman"/>
          <w:sz w:val="24"/>
        </w:rPr>
        <w:t xml:space="preserve"> (2016). </w:t>
      </w:r>
      <w:r w:rsidRPr="00644E03">
        <w:rPr>
          <w:rFonts w:ascii="Times New Roman" w:hAnsi="Times New Roman" w:cs="Times New Roman"/>
          <w:i/>
          <w:sz w:val="24"/>
        </w:rPr>
        <w:t>Diplomatic Law</w:t>
      </w:r>
      <w:r w:rsidRPr="001A05D7">
        <w:rPr>
          <w:rFonts w:ascii="Times New Roman" w:hAnsi="Times New Roman" w:cs="Times New Roman"/>
          <w:sz w:val="24"/>
        </w:rPr>
        <w:t>: Commentary on the Vienna Convention on Diplomatic Relations (4th Edition)</w:t>
      </w:r>
      <w:r>
        <w:rPr>
          <w:rFonts w:ascii="Times New Roman" w:hAnsi="Times New Roman" w:cs="Times New Roman"/>
          <w:sz w:val="24"/>
        </w:rPr>
        <w:t>.</w:t>
      </w:r>
    </w:p>
    <w:p w:rsidR="00421949" w:rsidRPr="001A05D7" w:rsidRDefault="00421949" w:rsidP="00421949">
      <w:pPr>
        <w:rPr>
          <w:rFonts w:ascii="Times New Roman" w:hAnsi="Times New Roman" w:cs="Times New Roman"/>
          <w:i/>
          <w:sz w:val="24"/>
        </w:rPr>
      </w:pPr>
      <w:r w:rsidRPr="00B86098">
        <w:rPr>
          <w:rFonts w:ascii="Times New Roman" w:hAnsi="Times New Roman" w:cs="Times New Roman"/>
          <w:sz w:val="24"/>
        </w:rPr>
        <w:t xml:space="preserve">Department of Protocol, Ministry of Foreign Affairs of the Kingdom of Thailand (2014) </w:t>
      </w:r>
      <w:r w:rsidRPr="00B86098">
        <w:rPr>
          <w:rFonts w:ascii="Times New Roman" w:hAnsi="Times New Roman" w:cs="Times New Roman"/>
          <w:i/>
          <w:sz w:val="24"/>
        </w:rPr>
        <w:t>Guidelines on Protocol Practice</w:t>
      </w:r>
      <w:r>
        <w:rPr>
          <w:rFonts w:ascii="Times New Roman" w:hAnsi="Times New Roman" w:cs="Times New Roman"/>
          <w:i/>
          <w:sz w:val="24"/>
        </w:rPr>
        <w:t>.</w:t>
      </w:r>
    </w:p>
    <w:p w:rsidR="00421949" w:rsidRDefault="00421949" w:rsidP="00421949">
      <w:pPr>
        <w:rPr>
          <w:rFonts w:ascii="Times New Roman" w:hAnsi="Times New Roman" w:cs="Times New Roman"/>
          <w:sz w:val="24"/>
        </w:rPr>
      </w:pPr>
      <w:r w:rsidRPr="00743570">
        <w:rPr>
          <w:rFonts w:ascii="Times New Roman" w:hAnsi="Times New Roman" w:cs="Times New Roman"/>
          <w:sz w:val="24"/>
        </w:rPr>
        <w:t>Foreign Service Institute- U.S Department of State 2011, Protocol of the Modern Diplomat, Foreign Service Institute- U.S Department of State, Accessed on November 20, 2019, &lt; https://2009-2017.state.gov/&gt;</w:t>
      </w:r>
    </w:p>
    <w:p w:rsidR="00421949" w:rsidRDefault="00421949" w:rsidP="00421949">
      <w:pPr>
        <w:rPr>
          <w:rFonts w:ascii="Times New Roman" w:hAnsi="Times New Roman" w:cs="Times New Roman"/>
          <w:sz w:val="24"/>
        </w:rPr>
      </w:pPr>
      <w:r>
        <w:rPr>
          <w:rFonts w:ascii="Times New Roman" w:hAnsi="Times New Roman" w:cs="Times New Roman"/>
          <w:sz w:val="24"/>
        </w:rPr>
        <w:t>Global Affairs Canada:</w:t>
      </w:r>
      <w:r w:rsidRPr="00BD3B15">
        <w:t xml:space="preserve"> </w:t>
      </w:r>
      <w:r w:rsidRPr="00BD3B15">
        <w:rPr>
          <w:rFonts w:ascii="Times New Roman" w:hAnsi="Times New Roman" w:cs="Times New Roman"/>
          <w:sz w:val="24"/>
        </w:rPr>
        <w:t>Vienna Convention on Diplomatic Relations</w:t>
      </w:r>
      <w:r>
        <w:rPr>
          <w:rFonts w:ascii="Times New Roman" w:hAnsi="Times New Roman" w:cs="Times New Roman"/>
          <w:sz w:val="24"/>
        </w:rPr>
        <w:t xml:space="preserve">. Accessed on November </w:t>
      </w:r>
      <w:r w:rsidRPr="00BD3B15">
        <w:rPr>
          <w:rFonts w:ascii="Times New Roman" w:hAnsi="Times New Roman" w:cs="Times New Roman"/>
          <w:sz w:val="24"/>
        </w:rPr>
        <w:t xml:space="preserve">19, </w:t>
      </w:r>
      <w:r>
        <w:rPr>
          <w:rFonts w:ascii="Times New Roman" w:hAnsi="Times New Roman" w:cs="Times New Roman"/>
          <w:sz w:val="24"/>
        </w:rPr>
        <w:t xml:space="preserve">2019, </w:t>
      </w:r>
      <w:r w:rsidRPr="008D0462">
        <w:rPr>
          <w:rFonts w:ascii="Times New Roman" w:hAnsi="Times New Roman" w:cs="Times New Roman"/>
          <w:i/>
          <w:sz w:val="24"/>
        </w:rPr>
        <w:t xml:space="preserve">&lt;https://www.international.gc.ca/&gt; </w:t>
      </w:r>
    </w:p>
    <w:p w:rsidR="00421949" w:rsidRDefault="00421949" w:rsidP="00421949">
      <w:pPr>
        <w:rPr>
          <w:rFonts w:ascii="Times New Roman" w:hAnsi="Times New Roman" w:cs="Times New Roman"/>
          <w:sz w:val="24"/>
        </w:rPr>
      </w:pPr>
      <w:r w:rsidRPr="00743570">
        <w:rPr>
          <w:rFonts w:ascii="Times New Roman" w:hAnsi="Times New Roman" w:cs="Times New Roman"/>
          <w:sz w:val="24"/>
        </w:rPr>
        <w:t>Lusaka times (2018, April 1), Zambia expels Cuban Ambassador for attending and addressing an Opposition Party meeting,  Accessed on November 20, 2019, &lt;https://www.lusakatimes.com/&gt;</w:t>
      </w:r>
    </w:p>
    <w:p w:rsidR="00421949" w:rsidRDefault="00421949" w:rsidP="00421949">
      <w:pPr>
        <w:rPr>
          <w:rFonts w:ascii="Times New Roman" w:hAnsi="Times New Roman" w:cs="Times New Roman"/>
          <w:sz w:val="24"/>
        </w:rPr>
      </w:pPr>
      <w:r>
        <w:rPr>
          <w:rFonts w:ascii="Times New Roman" w:hAnsi="Times New Roman" w:cs="Times New Roman"/>
          <w:sz w:val="24"/>
        </w:rPr>
        <w:t>Ministry of Legal Affairs (1965).</w:t>
      </w:r>
      <w:r w:rsidRPr="00BD3B15">
        <w:rPr>
          <w:rFonts w:ascii="Times New Roman" w:hAnsi="Times New Roman" w:cs="Times New Roman"/>
          <w:sz w:val="24"/>
        </w:rPr>
        <w:t xml:space="preserve"> Government of the Republic of Zambia: Diplomatic Immunities and Privileges Act</w:t>
      </w:r>
      <w:r>
        <w:rPr>
          <w:rFonts w:ascii="Times New Roman" w:hAnsi="Times New Roman" w:cs="Times New Roman"/>
          <w:sz w:val="24"/>
        </w:rPr>
        <w:t>. Lusaka: Ministry of Legal Affairs.</w:t>
      </w:r>
    </w:p>
    <w:p w:rsidR="00421949" w:rsidRDefault="00421949" w:rsidP="00421949">
      <w:pPr>
        <w:rPr>
          <w:rFonts w:ascii="Times New Roman" w:hAnsi="Times New Roman" w:cs="Times New Roman"/>
          <w:sz w:val="24"/>
        </w:rPr>
      </w:pPr>
      <w:r>
        <w:rPr>
          <w:rFonts w:ascii="Times New Roman" w:hAnsi="Times New Roman" w:cs="Times New Roman"/>
          <w:sz w:val="24"/>
        </w:rPr>
        <w:t xml:space="preserve">Oxford University Press, 2019, Protocol, Oxford University Press, Accessed 19 November 2019, </w:t>
      </w:r>
      <w:r w:rsidRPr="001D409C">
        <w:rPr>
          <w:rFonts w:ascii="Times New Roman" w:hAnsi="Times New Roman" w:cs="Times New Roman"/>
          <w:i/>
          <w:sz w:val="24"/>
        </w:rPr>
        <w:t>&lt;</w:t>
      </w:r>
      <w:r w:rsidRPr="001D409C">
        <w:rPr>
          <w:i/>
        </w:rPr>
        <w:t xml:space="preserve"> </w:t>
      </w:r>
      <w:r w:rsidRPr="001D409C">
        <w:rPr>
          <w:rFonts w:ascii="Times New Roman" w:hAnsi="Times New Roman" w:cs="Times New Roman"/>
          <w:i/>
          <w:sz w:val="24"/>
        </w:rPr>
        <w:t>https://www.oxfordlearnersdictionaries.com/&gt;</w:t>
      </w:r>
    </w:p>
    <w:p w:rsidR="00421949" w:rsidRDefault="00421949" w:rsidP="00421949">
      <w:pPr>
        <w:spacing w:line="240" w:lineRule="auto"/>
        <w:rPr>
          <w:rFonts w:ascii="Times New Roman" w:hAnsi="Times New Roman" w:cs="Times New Roman"/>
          <w:sz w:val="24"/>
        </w:rPr>
      </w:pPr>
      <w:r>
        <w:rPr>
          <w:rFonts w:ascii="Times New Roman" w:hAnsi="Times New Roman" w:cs="Times New Roman"/>
          <w:sz w:val="24"/>
        </w:rPr>
        <w:t xml:space="preserve">Ratner, S. (2018). </w:t>
      </w:r>
      <w:r w:rsidRPr="009A0357">
        <w:rPr>
          <w:rFonts w:ascii="Times New Roman" w:hAnsi="Times New Roman" w:cs="Times New Roman"/>
          <w:sz w:val="24"/>
        </w:rPr>
        <w:t xml:space="preserve">The Khashoggi Murder: How Mohammed Bin Salman Underestimated </w:t>
      </w:r>
    </w:p>
    <w:p w:rsidR="00421949" w:rsidRDefault="00421949" w:rsidP="00421949">
      <w:pPr>
        <w:spacing w:line="240" w:lineRule="auto"/>
        <w:rPr>
          <w:rFonts w:ascii="Times New Roman" w:hAnsi="Times New Roman" w:cs="Times New Roman"/>
          <w:sz w:val="24"/>
        </w:rPr>
      </w:pPr>
      <w:r w:rsidRPr="009A0357">
        <w:rPr>
          <w:rFonts w:ascii="Times New Roman" w:hAnsi="Times New Roman" w:cs="Times New Roman"/>
          <w:sz w:val="24"/>
        </w:rPr>
        <w:t xml:space="preserve">International </w:t>
      </w:r>
      <w:r>
        <w:rPr>
          <w:rFonts w:ascii="Times New Roman" w:hAnsi="Times New Roman" w:cs="Times New Roman"/>
          <w:sz w:val="24"/>
        </w:rPr>
        <w:t xml:space="preserve">Law. Accessed on November 20, 2019, </w:t>
      </w:r>
      <w:r w:rsidRPr="006112D1">
        <w:rPr>
          <w:rFonts w:ascii="Times New Roman" w:hAnsi="Times New Roman" w:cs="Times New Roman"/>
          <w:i/>
          <w:sz w:val="24"/>
        </w:rPr>
        <w:t>&lt;https://www.lawfareblog.com/ &gt;</w:t>
      </w:r>
    </w:p>
    <w:p w:rsidR="00421949" w:rsidRDefault="00421949" w:rsidP="00421949">
      <w:pPr>
        <w:rPr>
          <w:rFonts w:ascii="Times New Roman" w:hAnsi="Times New Roman" w:cs="Times New Roman"/>
          <w:sz w:val="24"/>
        </w:rPr>
      </w:pPr>
      <w:r>
        <w:rPr>
          <w:rStyle w:val="Hyperlink"/>
          <w:rFonts w:ascii="Times New Roman" w:hAnsi="Times New Roman" w:cs="Times New Roman"/>
          <w:color w:val="auto"/>
          <w:sz w:val="24"/>
          <w:u w:val="none"/>
        </w:rPr>
        <w:t xml:space="preserve">The Guardian (2012). </w:t>
      </w:r>
      <w:r w:rsidRPr="00685F22">
        <w:rPr>
          <w:rStyle w:val="Hyperlink"/>
          <w:rFonts w:ascii="Times New Roman" w:hAnsi="Times New Roman" w:cs="Times New Roman"/>
          <w:color w:val="auto"/>
          <w:sz w:val="24"/>
          <w:u w:val="none"/>
        </w:rPr>
        <w:t>Can police enter an embassy? A guide</w:t>
      </w:r>
      <w:r>
        <w:rPr>
          <w:rStyle w:val="Hyperlink"/>
          <w:rFonts w:ascii="Times New Roman" w:hAnsi="Times New Roman" w:cs="Times New Roman"/>
          <w:color w:val="auto"/>
          <w:sz w:val="24"/>
          <w:u w:val="none"/>
        </w:rPr>
        <w:t xml:space="preserve">. </w:t>
      </w:r>
      <w:r>
        <w:rPr>
          <w:rFonts w:ascii="Times New Roman" w:hAnsi="Times New Roman" w:cs="Times New Roman"/>
          <w:sz w:val="24"/>
        </w:rPr>
        <w:t xml:space="preserve">Accessed on November 20, 2019, </w:t>
      </w:r>
      <w:r w:rsidRPr="006112D1">
        <w:rPr>
          <w:rFonts w:ascii="Times New Roman" w:hAnsi="Times New Roman" w:cs="Times New Roman"/>
          <w:i/>
          <w:sz w:val="24"/>
        </w:rPr>
        <w:t>&lt;https://www.theguardian.com/&gt;</w:t>
      </w:r>
    </w:p>
    <w:p w:rsidR="00421949" w:rsidRPr="00B86098" w:rsidRDefault="00421949" w:rsidP="00421949">
      <w:pPr>
        <w:rPr>
          <w:rFonts w:ascii="Times New Roman" w:hAnsi="Times New Roman" w:cs="Times New Roman"/>
          <w:sz w:val="24"/>
        </w:rPr>
      </w:pPr>
      <w:r>
        <w:rPr>
          <w:rFonts w:ascii="Times New Roman" w:hAnsi="Times New Roman" w:cs="Times New Roman"/>
          <w:sz w:val="24"/>
        </w:rPr>
        <w:t xml:space="preserve">Ture, C. (2019). </w:t>
      </w:r>
      <w:r w:rsidRPr="00437AF6">
        <w:rPr>
          <w:rFonts w:ascii="Times New Roman" w:hAnsi="Times New Roman" w:cs="Times New Roman"/>
          <w:sz w:val="24"/>
        </w:rPr>
        <w:t>After Khashoggi: how diplomatic space became a crime scene</w:t>
      </w:r>
      <w:r>
        <w:rPr>
          <w:rFonts w:ascii="Times New Roman" w:hAnsi="Times New Roman" w:cs="Times New Roman"/>
          <w:sz w:val="24"/>
        </w:rPr>
        <w:t>. Accessed 21 November, 2019, &lt;https://www.opendemocracy.net/&gt;</w:t>
      </w:r>
    </w:p>
    <w:p w:rsidR="00421949" w:rsidRPr="00B86098" w:rsidRDefault="00421949" w:rsidP="00421949">
      <w:pPr>
        <w:rPr>
          <w:rFonts w:ascii="Times New Roman" w:hAnsi="Times New Roman" w:cs="Times New Roman"/>
          <w:sz w:val="24"/>
        </w:rPr>
      </w:pPr>
      <w:r>
        <w:rPr>
          <w:rFonts w:ascii="Times New Roman" w:hAnsi="Times New Roman" w:cs="Times New Roman"/>
          <w:sz w:val="24"/>
        </w:rPr>
        <w:t xml:space="preserve">United Nations </w:t>
      </w:r>
      <w:r w:rsidRPr="00B86098">
        <w:rPr>
          <w:rFonts w:ascii="Times New Roman" w:hAnsi="Times New Roman" w:cs="Times New Roman"/>
          <w:sz w:val="24"/>
        </w:rPr>
        <w:t>(1961)</w:t>
      </w:r>
      <w:r>
        <w:rPr>
          <w:rFonts w:ascii="Times New Roman" w:hAnsi="Times New Roman" w:cs="Times New Roman"/>
          <w:sz w:val="24"/>
        </w:rPr>
        <w:t xml:space="preserve">. </w:t>
      </w:r>
      <w:r w:rsidRPr="00B86098">
        <w:rPr>
          <w:rFonts w:ascii="Times New Roman" w:hAnsi="Times New Roman" w:cs="Times New Roman"/>
          <w:sz w:val="24"/>
        </w:rPr>
        <w:t>Vienna Con</w:t>
      </w:r>
      <w:r>
        <w:rPr>
          <w:rFonts w:ascii="Times New Roman" w:hAnsi="Times New Roman" w:cs="Times New Roman"/>
          <w:sz w:val="24"/>
        </w:rPr>
        <w:t>vention on Diplomatic Relations. Vienna: United Nations.</w:t>
      </w:r>
    </w:p>
    <w:p w:rsidR="00421949" w:rsidRDefault="00421949" w:rsidP="00421949">
      <w:pPr>
        <w:rPr>
          <w:rStyle w:val="Hyperlink"/>
          <w:rFonts w:ascii="Times New Roman" w:hAnsi="Times New Roman" w:cs="Times New Roman"/>
          <w:color w:val="auto"/>
          <w:sz w:val="24"/>
          <w:u w:val="none"/>
        </w:rPr>
      </w:pPr>
      <w:r w:rsidRPr="00B86098">
        <w:rPr>
          <w:rFonts w:ascii="Times New Roman" w:hAnsi="Times New Roman" w:cs="Times New Roman"/>
          <w:sz w:val="24"/>
        </w:rPr>
        <w:lastRenderedPageBreak/>
        <w:t>Veljić</w:t>
      </w:r>
      <w:r>
        <w:rPr>
          <w:rFonts w:ascii="Times New Roman" w:hAnsi="Times New Roman" w:cs="Times New Roman"/>
          <w:sz w:val="24"/>
        </w:rPr>
        <w:t xml:space="preserve">, </w:t>
      </w:r>
      <w:r w:rsidRPr="00B86098">
        <w:rPr>
          <w:rFonts w:ascii="Times New Roman" w:hAnsi="Times New Roman" w:cs="Times New Roman"/>
          <w:sz w:val="24"/>
        </w:rPr>
        <w:t>Z</w:t>
      </w:r>
      <w:r>
        <w:rPr>
          <w:rFonts w:ascii="Times New Roman" w:hAnsi="Times New Roman" w:cs="Times New Roman"/>
          <w:sz w:val="24"/>
        </w:rPr>
        <w:t>.</w:t>
      </w:r>
      <w:r w:rsidRPr="00B86098">
        <w:rPr>
          <w:rFonts w:ascii="Times New Roman" w:hAnsi="Times New Roman" w:cs="Times New Roman"/>
          <w:sz w:val="24"/>
        </w:rPr>
        <w:t xml:space="preserve"> (2012)</w:t>
      </w:r>
      <w:r>
        <w:rPr>
          <w:rFonts w:ascii="Times New Roman" w:hAnsi="Times New Roman" w:cs="Times New Roman"/>
          <w:sz w:val="24"/>
        </w:rPr>
        <w:t>.</w:t>
      </w:r>
      <w:r w:rsidRPr="00B86098">
        <w:rPr>
          <w:rFonts w:ascii="Times New Roman" w:hAnsi="Times New Roman" w:cs="Times New Roman"/>
          <w:sz w:val="24"/>
        </w:rPr>
        <w:t xml:space="preserve"> </w:t>
      </w:r>
      <w:r w:rsidRPr="00B86098">
        <w:rPr>
          <w:rFonts w:ascii="Times New Roman" w:hAnsi="Times New Roman" w:cs="Times New Roman"/>
          <w:i/>
          <w:sz w:val="24"/>
        </w:rPr>
        <w:t>Diplomatic Protocol</w:t>
      </w:r>
      <w:r>
        <w:rPr>
          <w:rFonts w:ascii="Times New Roman" w:hAnsi="Times New Roman" w:cs="Times New Roman"/>
          <w:sz w:val="24"/>
        </w:rPr>
        <w:t>.</w:t>
      </w:r>
      <w:r>
        <w:rPr>
          <w:rFonts w:ascii="Times New Roman" w:eastAsia="Adobe Gothic Std B" w:hAnsi="Times New Roman" w:cs="Times New Roman"/>
          <w:sz w:val="24"/>
        </w:rPr>
        <w:t xml:space="preserve"> Accessed on</w:t>
      </w:r>
      <w:r w:rsidRPr="00B86098">
        <w:rPr>
          <w:rFonts w:ascii="Times New Roman" w:eastAsia="Adobe Gothic Std B" w:hAnsi="Times New Roman" w:cs="Times New Roman"/>
          <w:sz w:val="24"/>
        </w:rPr>
        <w:t xml:space="preserve"> </w:t>
      </w:r>
      <w:r>
        <w:rPr>
          <w:rFonts w:ascii="Times New Roman" w:eastAsia="Adobe Gothic Std B" w:hAnsi="Times New Roman" w:cs="Times New Roman"/>
          <w:sz w:val="24"/>
        </w:rPr>
        <w:t>November 16, 2019, &lt;</w:t>
      </w:r>
      <w:hyperlink r:id="rId5" w:history="1">
        <w:r w:rsidRPr="00B86098">
          <w:rPr>
            <w:rStyle w:val="Hyperlink"/>
            <w:rFonts w:ascii="Times New Roman" w:hAnsi="Times New Roman" w:cs="Times New Roman"/>
            <w:color w:val="auto"/>
            <w:sz w:val="24"/>
            <w:u w:val="none"/>
          </w:rPr>
          <w:t>http://www.mfa.gov.rs/en/embassies/dipl-protocol</w:t>
        </w:r>
      </w:hyperlink>
      <w:r>
        <w:rPr>
          <w:rStyle w:val="Hyperlink"/>
          <w:rFonts w:ascii="Times New Roman" w:hAnsi="Times New Roman" w:cs="Times New Roman"/>
          <w:color w:val="auto"/>
          <w:sz w:val="24"/>
          <w:u w:val="none"/>
        </w:rPr>
        <w:t>&gt;</w:t>
      </w:r>
    </w:p>
    <w:p w:rsidR="00421949" w:rsidRDefault="00421949" w:rsidP="00421949">
      <w:pPr>
        <w:rPr>
          <w:rFonts w:asciiTheme="majorHAnsi" w:eastAsia="Adobe Gothic Std B" w:hAnsiTheme="majorHAnsi"/>
          <w:b/>
          <w:sz w:val="28"/>
        </w:rPr>
      </w:pPr>
      <w:r>
        <w:rPr>
          <w:rFonts w:ascii="Times New Roman" w:hAnsi="Times New Roman" w:cs="Times New Roman"/>
          <w:sz w:val="24"/>
          <w:szCs w:val="24"/>
        </w:rPr>
        <w:t xml:space="preserve">Wikipedia Foundation Inc, 20199, The 1998 United States Embassy bombings, Wikipedia Foundation Inc, Accessed 19 November 2019, </w:t>
      </w:r>
      <w:r w:rsidRPr="008D0462">
        <w:rPr>
          <w:rFonts w:ascii="Times New Roman" w:hAnsi="Times New Roman" w:cs="Times New Roman"/>
          <w:i/>
          <w:sz w:val="24"/>
          <w:szCs w:val="24"/>
        </w:rPr>
        <w:t>&lt;https://en.wikipedia.org › wiki&gt;</w:t>
      </w:r>
    </w:p>
    <w:sectPr w:rsidR="00421949" w:rsidSect="00743570">
      <w:footerReference w:type="default" r:id="rId6"/>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393404"/>
      <w:docPartObj>
        <w:docPartGallery w:val="Page Numbers (Bottom of Page)"/>
        <w:docPartUnique/>
      </w:docPartObj>
    </w:sdtPr>
    <w:sdtEndPr>
      <w:rPr>
        <w:noProof/>
      </w:rPr>
    </w:sdtEndPr>
    <w:sdtContent>
      <w:p w:rsidR="00743570" w:rsidRDefault="00F32827">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D1048E" w:rsidRDefault="00F3282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49"/>
    <w:rsid w:val="00421949"/>
    <w:rsid w:val="00924C87"/>
    <w:rsid w:val="00C35AFF"/>
    <w:rsid w:val="00F32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05764-A400-4BFC-8F4B-8ED361C9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949"/>
    <w:rPr>
      <w:color w:val="0563C1" w:themeColor="hyperlink"/>
      <w:u w:val="single"/>
    </w:rPr>
  </w:style>
  <w:style w:type="character" w:styleId="Emphasis">
    <w:name w:val="Emphasis"/>
    <w:basedOn w:val="DefaultParagraphFont"/>
    <w:uiPriority w:val="20"/>
    <w:qFormat/>
    <w:rsid w:val="00421949"/>
    <w:rPr>
      <w:i/>
      <w:iCs/>
    </w:rPr>
  </w:style>
  <w:style w:type="paragraph" w:styleId="Footer">
    <w:name w:val="footer"/>
    <w:basedOn w:val="Normal"/>
    <w:link w:val="FooterChar"/>
    <w:uiPriority w:val="99"/>
    <w:unhideWhenUsed/>
    <w:rsid w:val="00421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www.mfa.gov.rs/en/embassies/dipl-protocol" TargetMode="External"/><Relationship Id="rId4" Type="http://schemas.openxmlformats.org/officeDocument/2006/relationships/hyperlink" Target="https://www.cambrid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3289</Words>
  <Characters>18749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MACPHERSON</dc:creator>
  <cp:keywords/>
  <dc:description/>
  <cp:lastModifiedBy>MACPHERSON</cp:lastModifiedBy>
  <cp:revision>2</cp:revision>
  <cp:lastPrinted>2020-01-16T13:08:00Z</cp:lastPrinted>
  <dcterms:created xsi:type="dcterms:W3CDTF">2020-01-16T13:05:00Z</dcterms:created>
  <dcterms:modified xsi:type="dcterms:W3CDTF">2020-01-16T13:09:00Z</dcterms:modified>
</cp:coreProperties>
</file>