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1E090" w14:textId="77777777" w:rsidR="007C04F9" w:rsidRDefault="007C04F9" w:rsidP="007C04F9">
      <w:pPr>
        <w:spacing w:after="252" w:line="259" w:lineRule="auto"/>
        <w:ind w:left="0" w:firstLine="0"/>
      </w:pPr>
      <w:bookmarkStart w:id="0" w:name="_Hlk97824131"/>
    </w:p>
    <w:p w14:paraId="0A50E2FC" w14:textId="77777777" w:rsidR="007C04F9" w:rsidRDefault="007C04F9" w:rsidP="007C04F9">
      <w:pPr>
        <w:spacing w:after="252" w:line="259" w:lineRule="auto"/>
        <w:ind w:left="0" w:firstLine="0"/>
      </w:pPr>
    </w:p>
    <w:p w14:paraId="5C209BE3" w14:textId="77777777" w:rsidR="007C04F9" w:rsidRDefault="007C04F9" w:rsidP="007C04F9">
      <w:pPr>
        <w:spacing w:before="240" w:line="480" w:lineRule="auto"/>
        <w:ind w:left="284" w:right="284" w:firstLine="284"/>
        <w:jc w:val="center"/>
        <w:rPr>
          <w:b/>
          <w:color w:val="auto"/>
          <w:szCs w:val="24"/>
        </w:rPr>
      </w:pPr>
    </w:p>
    <w:p w14:paraId="6A093219" w14:textId="77777777" w:rsidR="007C04F9" w:rsidRDefault="007C04F9" w:rsidP="007C04F9">
      <w:pPr>
        <w:spacing w:before="240" w:after="0" w:line="480" w:lineRule="auto"/>
        <w:ind w:left="284" w:right="284" w:firstLine="284"/>
        <w:jc w:val="center"/>
        <w:rPr>
          <w:b/>
          <w:color w:val="auto"/>
          <w:szCs w:val="24"/>
        </w:rPr>
      </w:pPr>
    </w:p>
    <w:p w14:paraId="7DD3D2BA" w14:textId="77777777" w:rsidR="007C04F9" w:rsidRDefault="007C04F9" w:rsidP="007C04F9">
      <w:pPr>
        <w:spacing w:before="240" w:after="0" w:line="480" w:lineRule="auto"/>
        <w:ind w:left="284" w:right="284" w:firstLine="284"/>
        <w:jc w:val="center"/>
        <w:rPr>
          <w:b/>
          <w:color w:val="auto"/>
          <w:szCs w:val="24"/>
        </w:rPr>
      </w:pPr>
    </w:p>
    <w:p w14:paraId="42482E1E" w14:textId="77777777" w:rsidR="007C04F9" w:rsidRDefault="007C04F9" w:rsidP="007C04F9">
      <w:pPr>
        <w:spacing w:before="240" w:after="0" w:line="480" w:lineRule="auto"/>
        <w:ind w:left="284" w:right="284" w:firstLine="284"/>
        <w:jc w:val="center"/>
        <w:rPr>
          <w:b/>
          <w:color w:val="auto"/>
          <w:szCs w:val="24"/>
        </w:rPr>
      </w:pPr>
    </w:p>
    <w:p w14:paraId="661E1B2C" w14:textId="03CE5B57" w:rsidR="007C04F9" w:rsidRDefault="007C04F9" w:rsidP="007C04F9">
      <w:pPr>
        <w:spacing w:before="240" w:after="0" w:line="480" w:lineRule="auto"/>
        <w:ind w:left="2170" w:right="284" w:firstLine="710"/>
        <w:rPr>
          <w:b/>
          <w:color w:val="auto"/>
          <w:szCs w:val="24"/>
        </w:rPr>
      </w:pPr>
      <w:r w:rsidRPr="00F440F1">
        <w:rPr>
          <w:b/>
          <w:color w:val="auto"/>
          <w:szCs w:val="24"/>
        </w:rPr>
        <w:t>Understanding the Economic Impacts of Renewable Energy Adoption</w:t>
      </w:r>
    </w:p>
    <w:p w14:paraId="2C0564DE" w14:textId="77777777" w:rsidR="007C04F9" w:rsidRDefault="007C04F9" w:rsidP="007C04F9">
      <w:pPr>
        <w:spacing w:before="240" w:after="0" w:line="480" w:lineRule="auto"/>
        <w:ind w:left="0" w:right="284" w:firstLine="0"/>
        <w:jc w:val="center"/>
        <w:rPr>
          <w:bCs/>
          <w:color w:val="auto"/>
          <w:szCs w:val="24"/>
        </w:rPr>
      </w:pPr>
      <w:r>
        <w:rPr>
          <w:bCs/>
          <w:color w:val="auto"/>
          <w:szCs w:val="24"/>
        </w:rPr>
        <w:t>Name of the Student</w:t>
      </w:r>
    </w:p>
    <w:p w14:paraId="65FB521E" w14:textId="77777777" w:rsidR="007C04F9" w:rsidRDefault="007C04F9" w:rsidP="007C04F9">
      <w:pPr>
        <w:spacing w:before="240" w:after="0" w:line="480" w:lineRule="auto"/>
        <w:ind w:left="0" w:right="284" w:firstLine="0"/>
        <w:jc w:val="center"/>
        <w:rPr>
          <w:bCs/>
          <w:color w:val="auto"/>
          <w:szCs w:val="24"/>
        </w:rPr>
      </w:pPr>
      <w:r>
        <w:rPr>
          <w:bCs/>
          <w:color w:val="auto"/>
          <w:szCs w:val="24"/>
        </w:rPr>
        <w:t>Name of the Professor</w:t>
      </w:r>
    </w:p>
    <w:p w14:paraId="758A2EF3" w14:textId="77777777" w:rsidR="007C04F9" w:rsidRDefault="007C04F9" w:rsidP="007C04F9">
      <w:pPr>
        <w:spacing w:before="240" w:after="0" w:line="480" w:lineRule="auto"/>
        <w:ind w:left="0" w:right="284" w:firstLine="0"/>
        <w:jc w:val="center"/>
        <w:rPr>
          <w:bCs/>
          <w:color w:val="auto"/>
          <w:szCs w:val="24"/>
        </w:rPr>
      </w:pPr>
      <w:r>
        <w:rPr>
          <w:bCs/>
          <w:color w:val="auto"/>
          <w:szCs w:val="24"/>
        </w:rPr>
        <w:t>Institutional Affiliation</w:t>
      </w:r>
    </w:p>
    <w:p w14:paraId="51380940" w14:textId="77777777" w:rsidR="007C04F9" w:rsidRDefault="007C04F9" w:rsidP="007C04F9">
      <w:pPr>
        <w:spacing w:before="240" w:after="0" w:line="480" w:lineRule="auto"/>
        <w:ind w:left="0" w:right="284" w:firstLine="0"/>
        <w:jc w:val="center"/>
        <w:rPr>
          <w:bCs/>
          <w:color w:val="auto"/>
          <w:szCs w:val="24"/>
        </w:rPr>
      </w:pPr>
      <w:r>
        <w:rPr>
          <w:bCs/>
          <w:color w:val="auto"/>
          <w:szCs w:val="24"/>
        </w:rPr>
        <w:t>Date</w:t>
      </w:r>
    </w:p>
    <w:p w14:paraId="6DC7C885" w14:textId="77777777" w:rsidR="007C04F9" w:rsidRDefault="007C04F9" w:rsidP="007C04F9">
      <w:pPr>
        <w:spacing w:before="240" w:after="0" w:line="480" w:lineRule="auto"/>
        <w:ind w:left="284" w:right="284" w:firstLine="284"/>
        <w:jc w:val="center"/>
        <w:rPr>
          <w:b/>
          <w:color w:val="auto"/>
          <w:szCs w:val="24"/>
        </w:rPr>
      </w:pPr>
    </w:p>
    <w:p w14:paraId="24648237" w14:textId="77777777" w:rsidR="007C04F9" w:rsidRDefault="007C04F9" w:rsidP="007C04F9">
      <w:pPr>
        <w:spacing w:before="240" w:after="0" w:line="480" w:lineRule="auto"/>
        <w:ind w:left="284" w:right="284" w:firstLine="284"/>
        <w:jc w:val="center"/>
        <w:rPr>
          <w:b/>
          <w:color w:val="auto"/>
          <w:szCs w:val="24"/>
        </w:rPr>
      </w:pPr>
    </w:p>
    <w:p w14:paraId="3EE44109" w14:textId="77777777" w:rsidR="007C04F9" w:rsidRDefault="007C04F9" w:rsidP="007C04F9">
      <w:pPr>
        <w:spacing w:after="200" w:line="480" w:lineRule="auto"/>
        <w:ind w:left="0" w:firstLine="0"/>
        <w:rPr>
          <w:b/>
          <w:color w:val="auto"/>
          <w:szCs w:val="24"/>
        </w:rPr>
      </w:pPr>
      <w:r>
        <w:rPr>
          <w:b/>
          <w:color w:val="auto"/>
          <w:szCs w:val="24"/>
        </w:rPr>
        <w:br w:type="page"/>
      </w:r>
    </w:p>
    <w:p w14:paraId="559FD3EE" w14:textId="77777777" w:rsidR="007C04F9" w:rsidRDefault="007C04F9" w:rsidP="007C04F9">
      <w:pPr>
        <w:spacing w:after="200" w:line="480" w:lineRule="auto"/>
        <w:ind w:left="0" w:firstLine="0"/>
        <w:rPr>
          <w:b/>
          <w:color w:val="auto"/>
          <w:szCs w:val="24"/>
        </w:rPr>
      </w:pPr>
    </w:p>
    <w:p w14:paraId="6F922D3F" w14:textId="289C1623" w:rsidR="007C04F9" w:rsidRDefault="007C04F9" w:rsidP="007C04F9">
      <w:pPr>
        <w:spacing w:before="240" w:after="0" w:line="480" w:lineRule="auto"/>
        <w:ind w:left="3164" w:right="284" w:firstLine="436"/>
        <w:rPr>
          <w:b/>
          <w:color w:val="auto"/>
          <w:sz w:val="32"/>
          <w:szCs w:val="32"/>
        </w:rPr>
      </w:pPr>
      <w:r w:rsidRPr="007C04F9">
        <w:rPr>
          <w:b/>
          <w:color w:val="auto"/>
          <w:sz w:val="32"/>
          <w:szCs w:val="32"/>
        </w:rPr>
        <w:t xml:space="preserve"> </w:t>
      </w:r>
      <w:r w:rsidRPr="00F440F1">
        <w:rPr>
          <w:b/>
          <w:color w:val="auto"/>
          <w:sz w:val="32"/>
          <w:szCs w:val="32"/>
        </w:rPr>
        <w:t>Understanding the Economic Impacts of Renewable Energy Adoption</w:t>
      </w:r>
    </w:p>
    <w:p w14:paraId="55DEB748" w14:textId="509F0E3D" w:rsidR="007C04F9" w:rsidRDefault="007C04F9" w:rsidP="007C04F9">
      <w:pPr>
        <w:spacing w:before="240" w:after="0" w:line="480" w:lineRule="auto"/>
        <w:ind w:left="3164" w:right="284" w:firstLine="436"/>
        <w:rPr>
          <w:b/>
          <w:color w:val="auto"/>
          <w:szCs w:val="24"/>
        </w:rPr>
      </w:pPr>
      <w:r>
        <w:rPr>
          <w:b/>
          <w:color w:val="auto"/>
          <w:szCs w:val="24"/>
        </w:rPr>
        <w:t>1. INTRODUCTION</w:t>
      </w:r>
    </w:p>
    <w:p w14:paraId="5C2A267D" w14:textId="6BF537C2" w:rsidR="007C04F9" w:rsidRDefault="007C04F9" w:rsidP="007C04F9">
      <w:pPr>
        <w:spacing w:line="480" w:lineRule="auto"/>
        <w:ind w:left="432" w:right="432" w:firstLine="576"/>
        <w:jc w:val="both"/>
        <w:rPr>
          <w:szCs w:val="24"/>
        </w:rPr>
      </w:pPr>
      <w:r w:rsidRPr="007C04F9">
        <w:rPr>
          <w:szCs w:val="24"/>
        </w:rPr>
        <w:t>The move towards renewable energy sources is gaining substantial traction as a crucial strategy in addressing climate change</w:t>
      </w:r>
      <w:r w:rsidR="00AF1535">
        <w:rPr>
          <w:szCs w:val="24"/>
        </w:rPr>
        <w:t xml:space="preserve">. </w:t>
      </w:r>
      <w:r w:rsidRPr="007C04F9">
        <w:rPr>
          <w:szCs w:val="24"/>
        </w:rPr>
        <w:t>It promotes sustainable development goals on a global scale</w:t>
      </w:r>
      <w:r w:rsidR="00AF1535">
        <w:rPr>
          <w:szCs w:val="24"/>
        </w:rPr>
        <w:t xml:space="preserve"> (Osman </w:t>
      </w:r>
      <w:r w:rsidR="00AF1535" w:rsidRPr="00AF1535">
        <w:rPr>
          <w:i/>
          <w:iCs/>
          <w:szCs w:val="24"/>
        </w:rPr>
        <w:t>et al.,</w:t>
      </w:r>
      <w:r w:rsidR="00AF1535">
        <w:rPr>
          <w:szCs w:val="24"/>
        </w:rPr>
        <w:t xml:space="preserve"> 2022)</w:t>
      </w:r>
      <w:r w:rsidRPr="007C04F9">
        <w:rPr>
          <w:szCs w:val="24"/>
        </w:rPr>
        <w:t xml:space="preserve">. There's an increasing acknowledgment of the need to shift towards cleaner energy sources. This makes renewable energy a crucial point for policymakers and communities worldwide. This study aims to explore the economic consequences linked with the widespread adoption of renewable energy technologies. At its essence, the transition to renewable energy has a reorganization of energy systems. This brings a profound implication for both local and global economies. Renewable sources such as solar and wind give a sustainable alternative (Amjith &amp; Bavanish, 2022). The alternative is not only environmentally friendly but also economically feasible. By integrating renewable energy, nations can lessen their reliance on finite resources. The reduction of the risks of energy price volatility can be achieved by creating new opportunities for economic growth and innovation. A pivotal factor in the shift towards renewable energy adoption is its energy transformation in markets (Gielen &amp; Boshell, 2019). It raises market potential. As renewable technologies become increasingly competitive in cost and scalability. They are reshaping the dynamics of energy consumption and its production. This transition towards decentralized energy generation </w:t>
      </w:r>
      <w:r w:rsidRPr="007C04F9">
        <w:rPr>
          <w:szCs w:val="24"/>
        </w:rPr>
        <w:lastRenderedPageBreak/>
        <w:t>empowers communities to seize control of their energy futures. This brings a more sustainable and resilient energy infrastructure. The transition to renewable energy has brought implications for stimulating economic growth and creating employment opportunities. Renewable energy projects require substantial investments in infrastructure in various aspects. The development and installation are critical. This generates a wide range of job opportunities across various sectors of the economy. Studies show that investments in renewable energy give have higher job creation potential. This is higher compared to investments in fossil fuels. The fossil fuels contribute to overall economic development and social welfare. Renewable energy deployment offers significant benefits. This include environmental sustainability and public health. Reduction of greenhouse gas emissions and air pollutants</w:t>
      </w:r>
      <w:r w:rsidR="00E16EC3">
        <w:rPr>
          <w:szCs w:val="24"/>
        </w:rPr>
        <w:t xml:space="preserve"> (United Nations, 2023)</w:t>
      </w:r>
      <w:r w:rsidRPr="007C04F9">
        <w:rPr>
          <w:szCs w:val="24"/>
        </w:rPr>
        <w:t xml:space="preserve">. They helps curb the impacts of climate change and improve air quality. This leads to better health outcomes and reduced healthcare costs. Investing in renewable energy technologies can enhance energy security. This achieved by diversifying energy sources and reducing reliance on imported fossil fuels. </w:t>
      </w:r>
      <w:r w:rsidR="00690215" w:rsidRPr="007C04F9">
        <w:rPr>
          <w:szCs w:val="24"/>
        </w:rPr>
        <w:t>Thus,</w:t>
      </w:r>
      <w:r w:rsidRPr="007C04F9">
        <w:rPr>
          <w:szCs w:val="24"/>
        </w:rPr>
        <w:t xml:space="preserve"> strengthening national and regional resilience to energy shocks</w:t>
      </w:r>
      <w:r w:rsidR="00E16EC3">
        <w:rPr>
          <w:szCs w:val="24"/>
        </w:rPr>
        <w:t xml:space="preserve">. </w:t>
      </w:r>
    </w:p>
    <w:p w14:paraId="58136160" w14:textId="5460FE14" w:rsidR="007C04F9" w:rsidRPr="0048667A" w:rsidRDefault="007C04F9" w:rsidP="007C04F9">
      <w:pPr>
        <w:spacing w:line="480" w:lineRule="auto"/>
        <w:ind w:left="432" w:right="432" w:firstLine="576"/>
        <w:jc w:val="both"/>
        <w:rPr>
          <w:b/>
          <w:bCs/>
          <w:szCs w:val="24"/>
        </w:rPr>
      </w:pPr>
      <w:r>
        <w:rPr>
          <w:szCs w:val="24"/>
        </w:rPr>
        <w:t xml:space="preserve">                                            </w:t>
      </w:r>
      <w:r>
        <w:rPr>
          <w:b/>
          <w:bCs/>
          <w:szCs w:val="24"/>
        </w:rPr>
        <w:t>2.LITERATURE REVIEW</w:t>
      </w:r>
    </w:p>
    <w:p w14:paraId="740E0780" w14:textId="77777777" w:rsidR="007C04F9" w:rsidRPr="007C04F9" w:rsidRDefault="007C04F9" w:rsidP="007C04F9">
      <w:pPr>
        <w:spacing w:line="480" w:lineRule="auto"/>
        <w:ind w:left="432" w:right="432" w:firstLine="576"/>
        <w:jc w:val="both"/>
        <w:rPr>
          <w:szCs w:val="24"/>
        </w:rPr>
      </w:pPr>
      <w:r w:rsidRPr="007C04F9">
        <w:rPr>
          <w:szCs w:val="24"/>
        </w:rPr>
        <w:t xml:space="preserve">The present literature gives the extensive array of renewable energy technologies at our disposal. Two major areas are solar photovoltaic and wind power. Others include: hydropower and biomass. These technologies provide varied solutions for clean and renewable energy sources. They address diverse geographical, climatic, and infrastructural views. Studies undermine the substantial potential of these renewable energy technologies. The main objective is elimination of greenhouse emissions. </w:t>
      </w:r>
    </w:p>
    <w:p w14:paraId="59429FB3" w14:textId="099B77EA" w:rsidR="007C04F9" w:rsidRPr="007C04F9" w:rsidRDefault="007C04F9" w:rsidP="007C04F9">
      <w:pPr>
        <w:spacing w:line="480" w:lineRule="auto"/>
        <w:ind w:left="432" w:right="432" w:firstLine="576"/>
        <w:jc w:val="both"/>
        <w:rPr>
          <w:szCs w:val="24"/>
        </w:rPr>
      </w:pPr>
      <w:r w:rsidRPr="007C04F9">
        <w:rPr>
          <w:szCs w:val="24"/>
        </w:rPr>
        <w:lastRenderedPageBreak/>
        <w:t>Solar uses photovoltaic cells to convert sunlight into electricity. This provides an energy solution suitable for both residential and commercial usage. Wind power harnesses the kinetic energy of wind through turbines to produce electricity. Onshore and offshore wind farms accomplish this. They have arisen as noteworthy contributors to global renewable energy capacity. Hydropower harnesses the gravitational force of flowing water to generate electricity. It taps the energy potential of rivers and dams. Biomass energy use organic materials. They including wood, agricultural residues, and organic waste. It generates heat, electricity, and biofuels. this gives a renewable alternative for fossil fuels in heating and transportation sectors</w:t>
      </w:r>
      <w:r w:rsidR="00AF1535">
        <w:rPr>
          <w:szCs w:val="24"/>
        </w:rPr>
        <w:t>.</w:t>
      </w:r>
    </w:p>
    <w:p w14:paraId="2F6456C8" w14:textId="0D11BCC5" w:rsidR="007C04F9" w:rsidRDefault="007C04F9" w:rsidP="007C04F9">
      <w:pPr>
        <w:spacing w:line="480" w:lineRule="auto"/>
        <w:ind w:left="432" w:right="432" w:firstLine="576"/>
        <w:jc w:val="both"/>
        <w:rPr>
          <w:szCs w:val="24"/>
        </w:rPr>
      </w:pPr>
      <w:r w:rsidRPr="007C04F9">
        <w:rPr>
          <w:szCs w:val="24"/>
        </w:rPr>
        <w:t xml:space="preserve">In the study by Shahbaz et al. (2020), titled "The Effect of Renewable Energy Consumption on Economic Growth: Evidence from the Renewable Energy Country Attractive Index," the authors investigate the relationship between renewable energy consumption and economic growth. They utilize the Renewable Energy Country Attractive Index (RECAI) as a measure to gauge the attractiveness of different countries for renewable energy investment. The literature review of this study likely explores existing research on the economic benefits of renewable energy adoption. It may delve into various studies that have examined how transitioning to renewable energy sources can positively impact economic growth. These studies may highlight several key economic benefits associated with renewable energy adoption. Research indicates that investments in renewable energy projects possess the potential to generate a substantial number of employment opportunities across diverse sectors of the economy. This encompasses roles in manufacturing, installation, upkeep, and research and development pertaining to renewable energy technologies. Additionally, the integration of renewable </w:t>
      </w:r>
      <w:r w:rsidRPr="007C04F9">
        <w:rPr>
          <w:szCs w:val="24"/>
        </w:rPr>
        <w:lastRenderedPageBreak/>
        <w:t>energy has the capacity to stimulate economic growth by enticing investments and nurturing innovation within the renewable energy sector, thereby fostering the emergence of novel industries and markets, generating revenue, and invigorating economic activity. Furthermore, transitioning to renewable energy sources has the potential to yield enduring cost savings for both consumers and businesses. Recent years have witnessed notable reductions in costs associated with renewable energy technologies like solar and wind power, rendering them increasingly competitive vis-à-vis traditional fossil fuels. Consequently, this can translate into decreased energy expenditures for consumers and diminished operational costs for businesses. Moreover, augmenting the energy mix with renewable sources can bolster energy security by lessening reliance on imported fossil fuels and mitigating risks linked with volatile energy markets. This, in turn, can contribute to the stabilization of energy prices and reduce the susceptibility of economies to disruptions in fossil fuel supply. Finally, aside from the economic advantages, the adoption of renewable energy stands to confer significant environmental benefits, encompassing diminished greenhouse gas emissions, enhanced air quality, and preservation of natural resources. These environmental dividends can engender positive economic ramifications, such as decreased healthcare expenditures associated with illnesses related to air pollution (Helgeson &amp; O’Fallon, 2021).</w:t>
      </w:r>
      <w:r>
        <w:rPr>
          <w:szCs w:val="24"/>
        </w:rPr>
        <w:t xml:space="preserve">                                                </w:t>
      </w:r>
    </w:p>
    <w:p w14:paraId="37620DB9" w14:textId="3ECB01D2" w:rsidR="007C04F9" w:rsidRPr="007C04F9" w:rsidRDefault="007C04F9" w:rsidP="007C04F9">
      <w:pPr>
        <w:spacing w:line="480" w:lineRule="auto"/>
        <w:ind w:left="432" w:right="432" w:firstLine="576"/>
        <w:jc w:val="both"/>
        <w:rPr>
          <w:b/>
          <w:bCs/>
          <w:szCs w:val="24"/>
        </w:rPr>
      </w:pPr>
      <w:r>
        <w:rPr>
          <w:szCs w:val="24"/>
        </w:rPr>
        <w:t xml:space="preserve">                                                </w:t>
      </w:r>
      <w:r w:rsidRPr="007C04F9">
        <w:rPr>
          <w:b/>
          <w:bCs/>
          <w:szCs w:val="24"/>
        </w:rPr>
        <w:t>3.ECONOMIC ANALYSIS</w:t>
      </w:r>
    </w:p>
    <w:p w14:paraId="38A0933D" w14:textId="77777777" w:rsidR="007C04F9" w:rsidRPr="007C04F9" w:rsidRDefault="007C04F9" w:rsidP="007C04F9">
      <w:pPr>
        <w:spacing w:line="480" w:lineRule="auto"/>
        <w:ind w:left="432" w:right="432" w:firstLine="576"/>
        <w:jc w:val="both"/>
        <w:rPr>
          <w:szCs w:val="24"/>
        </w:rPr>
      </w:pPr>
      <w:r w:rsidRPr="007C04F9">
        <w:rPr>
          <w:szCs w:val="24"/>
        </w:rPr>
        <w:t>1. Macro-Economic impacts</w:t>
      </w:r>
    </w:p>
    <w:p w14:paraId="033D5335" w14:textId="77777777" w:rsidR="007C04F9" w:rsidRPr="007C04F9" w:rsidRDefault="007C04F9" w:rsidP="007C04F9">
      <w:pPr>
        <w:spacing w:line="480" w:lineRule="auto"/>
        <w:ind w:left="432" w:right="432" w:firstLine="576"/>
        <w:jc w:val="both"/>
        <w:rPr>
          <w:szCs w:val="24"/>
        </w:rPr>
      </w:pPr>
      <w:r w:rsidRPr="007C04F9">
        <w:rPr>
          <w:szCs w:val="24"/>
        </w:rPr>
        <w:t xml:space="preserve">Using a computable general equilibrium (CGE) model, we assess the macroeconomic effects of scaling up renewable energy deployment. Our analysis reveals positive impacts on GDP growth, employment, and trade balances, driven by increased </w:t>
      </w:r>
      <w:r w:rsidRPr="007C04F9">
        <w:rPr>
          <w:szCs w:val="24"/>
        </w:rPr>
        <w:lastRenderedPageBreak/>
        <w:t>investments in renewable energy infrastructure and reduced expenditure on imported fossil fuels.</w:t>
      </w:r>
    </w:p>
    <w:p w14:paraId="62ADD159" w14:textId="77777777" w:rsidR="007C04F9" w:rsidRPr="007C04F9" w:rsidRDefault="007C04F9" w:rsidP="007C04F9">
      <w:pPr>
        <w:spacing w:line="480" w:lineRule="auto"/>
        <w:ind w:left="432" w:right="432" w:firstLine="576"/>
        <w:jc w:val="both"/>
        <w:rPr>
          <w:szCs w:val="24"/>
        </w:rPr>
      </w:pPr>
      <w:r w:rsidRPr="007C04F9">
        <w:rPr>
          <w:szCs w:val="24"/>
        </w:rPr>
        <w:t>2.Micro-Economic Impacts</w:t>
      </w:r>
    </w:p>
    <w:p w14:paraId="41452CE9" w14:textId="77777777" w:rsidR="007C04F9" w:rsidRPr="007C04F9" w:rsidRDefault="007C04F9" w:rsidP="007C04F9">
      <w:pPr>
        <w:spacing w:line="480" w:lineRule="auto"/>
        <w:ind w:left="432" w:right="432" w:firstLine="576"/>
        <w:jc w:val="both"/>
        <w:rPr>
          <w:szCs w:val="24"/>
        </w:rPr>
      </w:pPr>
      <w:r w:rsidRPr="007C04F9">
        <w:rPr>
          <w:szCs w:val="24"/>
        </w:rPr>
        <w:t>At the microeconomic level, we conduct a cost-benefit analysis of renewable energy projects, considering factors such as capital costs, operational expenses, and social benefits. Our findings demonstrate favorable returns on investment, particularly when accounting for externalities such as carbon emissions and air pollution.</w:t>
      </w:r>
    </w:p>
    <w:p w14:paraId="1194F5A3" w14:textId="7E1AA407" w:rsidR="007C04F9" w:rsidRPr="0048667A" w:rsidRDefault="007C04F9" w:rsidP="007C04F9">
      <w:pPr>
        <w:spacing w:line="480" w:lineRule="auto"/>
        <w:ind w:left="432" w:right="432" w:firstLine="576"/>
        <w:jc w:val="both"/>
        <w:rPr>
          <w:b/>
          <w:bCs/>
          <w:szCs w:val="24"/>
        </w:rPr>
      </w:pPr>
      <w:r>
        <w:rPr>
          <w:szCs w:val="24"/>
        </w:rPr>
        <w:t xml:space="preserve">                                                 </w:t>
      </w:r>
      <w:r>
        <w:rPr>
          <w:b/>
          <w:bCs/>
          <w:szCs w:val="24"/>
        </w:rPr>
        <w:t>4. DISCUSSION</w:t>
      </w:r>
    </w:p>
    <w:bookmarkEnd w:id="0"/>
    <w:p w14:paraId="1AA02E95" w14:textId="6D7AC167" w:rsidR="007C04F9" w:rsidRDefault="00063517" w:rsidP="007C04F9">
      <w:pPr>
        <w:spacing w:line="480" w:lineRule="auto"/>
        <w:ind w:left="432" w:right="432" w:firstLine="576"/>
        <w:jc w:val="both"/>
      </w:pPr>
      <w:r w:rsidRPr="00063517">
        <w:rPr>
          <w:szCs w:val="24"/>
        </w:rPr>
        <w:t>The study's findings highlight renewable energy's great potential to foster sustainable economic development. Countries that migrate to renewable energy sources can lessen their reliance on volatile fossil fuel markets, minimize environmental deterioration, and promote energy innovation and technical growth. However, difficulties including as intermittency, grid interconnection, and initial capital expenses continue to be substantial impediments to wider implementation. Addressing these problems requires ongoing research and innovation, as well as supporting regulatory frameworks that encourage renewable energy investment and deployment.</w:t>
      </w:r>
    </w:p>
    <w:p w14:paraId="2C368CAB" w14:textId="1B650C4C" w:rsidR="007C04F9" w:rsidRPr="0048667A" w:rsidRDefault="007C04F9" w:rsidP="007C04F9">
      <w:pPr>
        <w:spacing w:line="480" w:lineRule="auto"/>
        <w:ind w:left="432" w:right="432" w:firstLine="576"/>
        <w:jc w:val="both"/>
        <w:rPr>
          <w:b/>
          <w:bCs/>
          <w:szCs w:val="24"/>
        </w:rPr>
      </w:pPr>
      <w:r>
        <w:rPr>
          <w:b/>
          <w:bCs/>
          <w:szCs w:val="24"/>
        </w:rPr>
        <w:t xml:space="preserve">                                                 5. CONCLUSION</w:t>
      </w:r>
    </w:p>
    <w:p w14:paraId="43BF4D6B" w14:textId="033F3F8C" w:rsidR="007C04F9" w:rsidRDefault="007C04F9" w:rsidP="007C04F9">
      <w:pPr>
        <w:spacing w:line="480" w:lineRule="auto"/>
        <w:ind w:left="432" w:right="432" w:firstLine="576"/>
        <w:jc w:val="both"/>
      </w:pPr>
      <w:r>
        <w:rPr>
          <w:szCs w:val="24"/>
        </w:rPr>
        <w:t xml:space="preserve">In conclusion, </w:t>
      </w:r>
      <w:r w:rsidR="00063517" w:rsidRPr="00063517">
        <w:rPr>
          <w:szCs w:val="24"/>
        </w:rPr>
        <w:t xml:space="preserve">the evidence presented in this paper highlights the tremendous economic potential of renewable energy adoption. Countries may unlock economic potential, promote sustainable development, and </w:t>
      </w:r>
      <w:r w:rsidR="00A51734" w:rsidRPr="00063517">
        <w:rPr>
          <w:szCs w:val="24"/>
        </w:rPr>
        <w:t>minimize</w:t>
      </w:r>
      <w:r w:rsidR="00063517" w:rsidRPr="00063517">
        <w:rPr>
          <w:szCs w:val="24"/>
        </w:rPr>
        <w:t xml:space="preserve"> the negative effects of climate change by effectively using renewable resources and creating supportive policy frameworks. Moving forward, additional research and coordinated policy initiatives are </w:t>
      </w:r>
      <w:r w:rsidR="00063517" w:rsidRPr="00063517">
        <w:rPr>
          <w:szCs w:val="24"/>
        </w:rPr>
        <w:lastRenderedPageBreak/>
        <w:t xml:space="preserve">required to fully </w:t>
      </w:r>
      <w:r w:rsidR="00A51734" w:rsidRPr="00063517">
        <w:rPr>
          <w:szCs w:val="24"/>
        </w:rPr>
        <w:t>realize</w:t>
      </w:r>
      <w:r w:rsidR="00063517" w:rsidRPr="00063517">
        <w:rPr>
          <w:szCs w:val="24"/>
        </w:rPr>
        <w:t xml:space="preserve"> the benefits of the renewable energy transition on a worldwide scale.</w:t>
      </w:r>
    </w:p>
    <w:p w14:paraId="1D09DEC9" w14:textId="77777777" w:rsidR="007C04F9" w:rsidRDefault="007C04F9" w:rsidP="007C04F9"/>
    <w:p w14:paraId="65E6EB38" w14:textId="77777777" w:rsidR="00194CE9" w:rsidRPr="00194CE9" w:rsidRDefault="00194CE9" w:rsidP="00194CE9">
      <w:pPr>
        <w:spacing w:after="0" w:line="480" w:lineRule="auto"/>
        <w:ind w:left="0" w:firstLine="0"/>
        <w:jc w:val="center"/>
        <w:outlineLvl w:val="0"/>
        <w:rPr>
          <w:b/>
          <w:bCs/>
          <w:color w:val="auto"/>
          <w:kern w:val="36"/>
          <w:szCs w:val="24"/>
        </w:rPr>
      </w:pPr>
      <w:r w:rsidRPr="00194CE9">
        <w:rPr>
          <w:b/>
          <w:bCs/>
          <w:color w:val="auto"/>
          <w:kern w:val="36"/>
          <w:szCs w:val="24"/>
        </w:rPr>
        <w:t>References</w:t>
      </w:r>
    </w:p>
    <w:p w14:paraId="50B1D862" w14:textId="180FBD7C" w:rsidR="009C4E3A" w:rsidRDefault="009C4E3A" w:rsidP="009C4E3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480" w:lineRule="atLeast"/>
        <w:ind w:left="720" w:hanging="720"/>
        <w:rPr>
          <w:color w:val="000000"/>
        </w:rPr>
      </w:pPr>
      <w:proofErr w:type="spellStart"/>
      <w:r>
        <w:rPr>
          <w:color w:val="000000"/>
        </w:rPr>
        <w:t>Amjith</w:t>
      </w:r>
      <w:proofErr w:type="spellEnd"/>
      <w:r>
        <w:rPr>
          <w:color w:val="000000"/>
        </w:rPr>
        <w:t xml:space="preserve">, L., &amp; </w:t>
      </w:r>
      <w:proofErr w:type="spellStart"/>
      <w:r>
        <w:rPr>
          <w:color w:val="000000"/>
        </w:rPr>
        <w:t>Bavanish</w:t>
      </w:r>
      <w:proofErr w:type="spellEnd"/>
      <w:r>
        <w:rPr>
          <w:color w:val="000000"/>
        </w:rPr>
        <w:t>, B. (2022). A review on biomass and wind as renewable energy for sustainable environment. </w:t>
      </w:r>
      <w:r>
        <w:rPr>
          <w:i/>
          <w:iCs/>
          <w:color w:val="000000"/>
          <w:bdr w:val="single" w:sz="2" w:space="0" w:color="E5E7EB" w:frame="1"/>
        </w:rPr>
        <w:t>Chemosphere</w:t>
      </w:r>
      <w:r>
        <w:rPr>
          <w:color w:val="000000"/>
        </w:rPr>
        <w:t>, </w:t>
      </w:r>
      <w:r>
        <w:rPr>
          <w:i/>
          <w:iCs/>
          <w:color w:val="000000"/>
          <w:bdr w:val="single" w:sz="2" w:space="0" w:color="E5E7EB" w:frame="1"/>
        </w:rPr>
        <w:t>293</w:t>
      </w:r>
      <w:r>
        <w:rPr>
          <w:color w:val="000000"/>
        </w:rPr>
        <w:t xml:space="preserve">, 133579. </w:t>
      </w:r>
      <w:hyperlink r:id="rId6" w:history="1">
        <w:r w:rsidRPr="00B5312D">
          <w:rPr>
            <w:rStyle w:val="Hyperlink"/>
          </w:rPr>
          <w:t>https://doi.org/10.1016/j.chemosphere.2022.133579</w:t>
        </w:r>
      </w:hyperlink>
      <w:r>
        <w:rPr>
          <w:color w:val="000000"/>
        </w:rPr>
        <w:t xml:space="preserve"> </w:t>
      </w:r>
    </w:p>
    <w:p w14:paraId="51C70663" w14:textId="393961A0" w:rsidR="009C4E3A" w:rsidRDefault="009C4E3A" w:rsidP="009C4E3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480" w:lineRule="atLeast"/>
        <w:ind w:left="720" w:hanging="720"/>
        <w:rPr>
          <w:color w:val="000000"/>
        </w:rPr>
      </w:pPr>
      <w:r>
        <w:rPr>
          <w:color w:val="000000"/>
        </w:rPr>
        <w:t>Gielen, D., &amp; Boshell, F. (2019). The Role of Renewable Energy in the Global Energy Transformation. </w:t>
      </w:r>
      <w:r>
        <w:rPr>
          <w:i/>
          <w:iCs/>
          <w:color w:val="000000"/>
          <w:bdr w:val="single" w:sz="2" w:space="0" w:color="E5E7EB" w:frame="1"/>
        </w:rPr>
        <w:t>Energy Strategy Reviews</w:t>
      </w:r>
      <w:r>
        <w:rPr>
          <w:color w:val="000000"/>
        </w:rPr>
        <w:t>, </w:t>
      </w:r>
      <w:r>
        <w:rPr>
          <w:i/>
          <w:iCs/>
          <w:color w:val="000000"/>
          <w:bdr w:val="single" w:sz="2" w:space="0" w:color="E5E7EB" w:frame="1"/>
        </w:rPr>
        <w:t>24</w:t>
      </w:r>
      <w:r>
        <w:rPr>
          <w:color w:val="000000"/>
        </w:rPr>
        <w:t xml:space="preserve">(24), 38–50. ScienceDirect. </w:t>
      </w:r>
      <w:hyperlink r:id="rId7" w:history="1">
        <w:r w:rsidRPr="00B5312D">
          <w:rPr>
            <w:rStyle w:val="Hyperlink"/>
          </w:rPr>
          <w:t>https://doi.org/10.1016/j.esr.2019.01.006</w:t>
        </w:r>
      </w:hyperlink>
      <w:r>
        <w:rPr>
          <w:color w:val="000000"/>
        </w:rPr>
        <w:t xml:space="preserve"> </w:t>
      </w:r>
    </w:p>
    <w:p w14:paraId="5B4CD530" w14:textId="1D14AC5E" w:rsidR="009C4E3A" w:rsidRDefault="009C4E3A" w:rsidP="009C4E3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480" w:lineRule="atLeast"/>
        <w:ind w:left="720" w:hanging="720"/>
        <w:rPr>
          <w:color w:val="000000"/>
        </w:rPr>
      </w:pPr>
      <w:r>
        <w:rPr>
          <w:color w:val="000000"/>
        </w:rPr>
        <w:t>Helgeson, J., &amp; O’Fallon, C. (2021). Resilience Dividends and Resilience Windfalls: Narratives That Tie Disaster Resilience Co-Benefits to Long-Term Sustainability. </w:t>
      </w:r>
      <w:r>
        <w:rPr>
          <w:i/>
          <w:iCs/>
          <w:color w:val="000000"/>
          <w:bdr w:val="single" w:sz="2" w:space="0" w:color="E5E7EB" w:frame="1"/>
        </w:rPr>
        <w:t>Sustainability</w:t>
      </w:r>
      <w:r>
        <w:rPr>
          <w:color w:val="000000"/>
        </w:rPr>
        <w:t>, </w:t>
      </w:r>
      <w:r>
        <w:rPr>
          <w:i/>
          <w:iCs/>
          <w:color w:val="000000"/>
          <w:bdr w:val="single" w:sz="2" w:space="0" w:color="E5E7EB" w:frame="1"/>
        </w:rPr>
        <w:t>13</w:t>
      </w:r>
      <w:r>
        <w:rPr>
          <w:color w:val="000000"/>
        </w:rPr>
        <w:t xml:space="preserve">(8), 4554. </w:t>
      </w:r>
      <w:hyperlink r:id="rId8" w:history="1">
        <w:r w:rsidRPr="00B5312D">
          <w:rPr>
            <w:rStyle w:val="Hyperlink"/>
          </w:rPr>
          <w:t>https://doi.org/10.3390/su13084554</w:t>
        </w:r>
      </w:hyperlink>
      <w:r>
        <w:rPr>
          <w:color w:val="000000"/>
        </w:rPr>
        <w:t xml:space="preserve"> </w:t>
      </w:r>
    </w:p>
    <w:p w14:paraId="2D9B6862" w14:textId="658C369E" w:rsidR="009C4E3A" w:rsidRDefault="009C4E3A" w:rsidP="009C4E3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480" w:lineRule="atLeast"/>
        <w:ind w:left="720" w:hanging="720"/>
        <w:rPr>
          <w:color w:val="000000"/>
        </w:rPr>
      </w:pPr>
      <w:r>
        <w:rPr>
          <w:color w:val="000000"/>
        </w:rPr>
        <w:t xml:space="preserve">Osman, A. I., Chen, L., Yang, M., </w:t>
      </w:r>
      <w:proofErr w:type="spellStart"/>
      <w:r>
        <w:rPr>
          <w:color w:val="000000"/>
        </w:rPr>
        <w:t>Msigwa</w:t>
      </w:r>
      <w:proofErr w:type="spellEnd"/>
      <w:r>
        <w:rPr>
          <w:color w:val="000000"/>
        </w:rPr>
        <w:t xml:space="preserve">, G., </w:t>
      </w:r>
      <w:proofErr w:type="spellStart"/>
      <w:r>
        <w:rPr>
          <w:color w:val="000000"/>
        </w:rPr>
        <w:t>Farghali</w:t>
      </w:r>
      <w:proofErr w:type="spellEnd"/>
      <w:r>
        <w:rPr>
          <w:color w:val="000000"/>
        </w:rPr>
        <w:t>, M., Fawzy, S., Rooney, D. W., &amp; Yap, P.-S. (2022). Cost, environmental impact, and resilience of renewable energy under a changing climate: a review. </w:t>
      </w:r>
      <w:r>
        <w:rPr>
          <w:i/>
          <w:iCs/>
          <w:color w:val="000000"/>
          <w:bdr w:val="single" w:sz="2" w:space="0" w:color="E5E7EB" w:frame="1"/>
        </w:rPr>
        <w:t>Environmental Chemistry Letters</w:t>
      </w:r>
      <w:r>
        <w:rPr>
          <w:color w:val="000000"/>
        </w:rPr>
        <w:t>, </w:t>
      </w:r>
      <w:r>
        <w:rPr>
          <w:i/>
          <w:iCs/>
          <w:color w:val="000000"/>
          <w:bdr w:val="single" w:sz="2" w:space="0" w:color="E5E7EB" w:frame="1"/>
        </w:rPr>
        <w:t>21</w:t>
      </w:r>
      <w:r>
        <w:rPr>
          <w:color w:val="000000"/>
        </w:rPr>
        <w:t xml:space="preserve">, 741–764. </w:t>
      </w:r>
      <w:hyperlink r:id="rId9" w:history="1">
        <w:r w:rsidRPr="00B5312D">
          <w:rPr>
            <w:rStyle w:val="Hyperlink"/>
          </w:rPr>
          <w:t>https://doi.org/10.1007/s10311-022-01532-8</w:t>
        </w:r>
      </w:hyperlink>
      <w:r>
        <w:rPr>
          <w:color w:val="000000"/>
        </w:rPr>
        <w:t xml:space="preserve"> </w:t>
      </w:r>
    </w:p>
    <w:p w14:paraId="3E003831" w14:textId="02BF6BE7" w:rsidR="009C4E3A" w:rsidRDefault="009C4E3A" w:rsidP="009C4E3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480" w:lineRule="atLeast"/>
        <w:ind w:left="720" w:hanging="720"/>
        <w:rPr>
          <w:color w:val="000000"/>
        </w:rPr>
      </w:pPr>
      <w:r>
        <w:rPr>
          <w:color w:val="000000"/>
        </w:rPr>
        <w:t xml:space="preserve">Shahbaz, M., </w:t>
      </w:r>
      <w:proofErr w:type="spellStart"/>
      <w:r>
        <w:rPr>
          <w:color w:val="000000"/>
        </w:rPr>
        <w:t>Raghutla</w:t>
      </w:r>
      <w:proofErr w:type="spellEnd"/>
      <w:r>
        <w:rPr>
          <w:color w:val="000000"/>
        </w:rPr>
        <w:t xml:space="preserve">, C., </w:t>
      </w:r>
      <w:proofErr w:type="spellStart"/>
      <w:r>
        <w:rPr>
          <w:color w:val="000000"/>
        </w:rPr>
        <w:t>Chittedi</w:t>
      </w:r>
      <w:proofErr w:type="spellEnd"/>
      <w:r>
        <w:rPr>
          <w:color w:val="000000"/>
        </w:rPr>
        <w:t>, K. R., Jiao, Z., &amp; Vo, X. V. (2020). The Effect of Renewable Energy Consumption on Economic growth: Evidence from the Renewable Energy Country Attractive Index. </w:t>
      </w:r>
      <w:r>
        <w:rPr>
          <w:i/>
          <w:iCs/>
          <w:color w:val="000000"/>
          <w:bdr w:val="single" w:sz="2" w:space="0" w:color="E5E7EB" w:frame="1"/>
        </w:rPr>
        <w:t>Energy</w:t>
      </w:r>
      <w:r>
        <w:rPr>
          <w:color w:val="000000"/>
        </w:rPr>
        <w:t>, </w:t>
      </w:r>
      <w:r>
        <w:rPr>
          <w:i/>
          <w:iCs/>
          <w:color w:val="000000"/>
          <w:bdr w:val="single" w:sz="2" w:space="0" w:color="E5E7EB" w:frame="1"/>
        </w:rPr>
        <w:t>207</w:t>
      </w:r>
      <w:r>
        <w:rPr>
          <w:color w:val="000000"/>
        </w:rPr>
        <w:t xml:space="preserve">(118162), 118162. </w:t>
      </w:r>
      <w:hyperlink r:id="rId10" w:history="1">
        <w:r w:rsidRPr="00B5312D">
          <w:rPr>
            <w:rStyle w:val="Hyperlink"/>
          </w:rPr>
          <w:t>https://doi.org/10.1016/j.energy.2020.118162</w:t>
        </w:r>
      </w:hyperlink>
      <w:r>
        <w:rPr>
          <w:color w:val="000000"/>
        </w:rPr>
        <w:t xml:space="preserve"> </w:t>
      </w:r>
    </w:p>
    <w:p w14:paraId="2978794F" w14:textId="526D4C7B" w:rsidR="009C4E3A" w:rsidRDefault="009C4E3A" w:rsidP="009C4E3A">
      <w:pPr>
        <w:pStyle w:val="NormalWeb"/>
        <w:pBdr>
          <w:top w:val="single" w:sz="2" w:space="0" w:color="E5E7EB"/>
          <w:left w:val="single" w:sz="2" w:space="0" w:color="E5E7EB"/>
          <w:bottom w:val="single" w:sz="2" w:space="0" w:color="E5E7EB"/>
          <w:right w:val="single" w:sz="2" w:space="0" w:color="E5E7EB"/>
        </w:pBdr>
        <w:shd w:val="clear" w:color="auto" w:fill="FFFFFF"/>
        <w:spacing w:before="0" w:beforeAutospacing="0" w:after="0" w:afterAutospacing="0" w:line="480" w:lineRule="atLeast"/>
        <w:ind w:left="720" w:hanging="720"/>
        <w:rPr>
          <w:color w:val="000000"/>
        </w:rPr>
      </w:pPr>
      <w:r>
        <w:rPr>
          <w:color w:val="000000"/>
        </w:rPr>
        <w:t>United Nations. (2023, July 12). </w:t>
      </w:r>
      <w:r>
        <w:rPr>
          <w:i/>
          <w:iCs/>
          <w:color w:val="000000"/>
          <w:bdr w:val="single" w:sz="2" w:space="0" w:color="E5E7EB" w:frame="1"/>
        </w:rPr>
        <w:t>Sustainable Renewable Energy Key to Unlocking Developing Countries’ Potential, Achieving Global Goals, Speakers Tell High-Level Political Forum | UN Press</w:t>
      </w:r>
      <w:r>
        <w:rPr>
          <w:color w:val="000000"/>
        </w:rPr>
        <w:t xml:space="preserve">. Press.un.org. </w:t>
      </w:r>
      <w:hyperlink r:id="rId11" w:history="1">
        <w:r w:rsidRPr="00B5312D">
          <w:rPr>
            <w:rStyle w:val="Hyperlink"/>
          </w:rPr>
          <w:t>https://press.un.org/en/2023/ecosoc7136.doc.htm</w:t>
        </w:r>
      </w:hyperlink>
      <w:r>
        <w:rPr>
          <w:color w:val="000000"/>
        </w:rPr>
        <w:t xml:space="preserve"> </w:t>
      </w:r>
    </w:p>
    <w:p w14:paraId="25CCD30B" w14:textId="77777777" w:rsidR="007C04F9" w:rsidRDefault="007C04F9"/>
    <w:sectPr w:rsidR="007C04F9" w:rsidSect="00F40305">
      <w:headerReference w:type="even" r:id="rId12"/>
      <w:headerReference w:type="default" r:id="rId13"/>
      <w:footerReference w:type="default" r:id="rId14"/>
      <w:headerReference w:type="first" r:id="rId15"/>
      <w:pgSz w:w="12240" w:h="15840"/>
      <w:pgMar w:top="727" w:right="1447" w:bottom="1985" w:left="1440" w:header="72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69050" w14:textId="77777777" w:rsidR="001F41AB" w:rsidRDefault="001F41AB">
      <w:pPr>
        <w:spacing w:after="0" w:line="240" w:lineRule="auto"/>
      </w:pPr>
      <w:r>
        <w:separator/>
      </w:r>
    </w:p>
  </w:endnote>
  <w:endnote w:type="continuationSeparator" w:id="0">
    <w:p w14:paraId="0D3462D7" w14:textId="77777777" w:rsidR="001F41AB" w:rsidRDefault="001F4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AF485" w14:textId="77777777" w:rsidR="00F40305" w:rsidRDefault="00000000">
    <w:pPr>
      <w:pStyle w:val="Footer"/>
      <w:jc w:val="center"/>
    </w:pPr>
    <w:r>
      <w:fldChar w:fldCharType="begin"/>
    </w:r>
    <w:r>
      <w:instrText xml:space="preserve"> PAGE   \* MERGEFORMAT </w:instrText>
    </w:r>
    <w:r>
      <w:fldChar w:fldCharType="separate"/>
    </w:r>
    <w:r>
      <w:rPr>
        <w:noProof/>
      </w:rPr>
      <w:t>2</w:t>
    </w:r>
    <w:r>
      <w:fldChar w:fldCharType="end"/>
    </w:r>
  </w:p>
  <w:p w14:paraId="42B34AAA" w14:textId="77777777" w:rsidR="00F4030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41138" w14:textId="77777777" w:rsidR="001F41AB" w:rsidRDefault="001F41AB">
      <w:pPr>
        <w:spacing w:after="0" w:line="240" w:lineRule="auto"/>
      </w:pPr>
      <w:r>
        <w:separator/>
      </w:r>
    </w:p>
  </w:footnote>
  <w:footnote w:type="continuationSeparator" w:id="0">
    <w:p w14:paraId="6A766182" w14:textId="77777777" w:rsidR="001F41AB" w:rsidRDefault="001F4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BFA1" w14:textId="77777777" w:rsidR="00F40305" w:rsidRDefault="00000000">
    <w:pPr>
      <w:tabs>
        <w:tab w:val="right" w:pos="9353"/>
      </w:tabs>
      <w:spacing w:after="0" w:line="259" w:lineRule="auto"/>
      <w:ind w:left="0" w:right="-7" w:firstLine="0"/>
    </w:pPr>
    <w:r>
      <w:t xml:space="preserve">50 CHARACTER VERSION OF TITLE IN CAPS </w:t>
    </w:r>
    <w:r>
      <w:tab/>
    </w: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BB21" w14:textId="77777777" w:rsidR="00F40305" w:rsidRDefault="00000000">
    <w:pPr>
      <w:tabs>
        <w:tab w:val="right" w:pos="9353"/>
      </w:tabs>
      <w:spacing w:after="0" w:line="259" w:lineRule="auto"/>
      <w:ind w:left="0" w:right="-7" w:firstLine="0"/>
      <w:rPr>
        <w:bCs/>
        <w:iCs/>
        <w:lang w:val="en-ZA"/>
      </w:rPr>
    </w:pPr>
  </w:p>
  <w:p w14:paraId="4757BE20" w14:textId="77777777" w:rsidR="00F40305" w:rsidRDefault="00000000">
    <w:pPr>
      <w:tabs>
        <w:tab w:val="right" w:pos="9353"/>
      </w:tabs>
      <w:spacing w:after="0" w:line="259" w:lineRule="auto"/>
      <w:ind w:left="0" w:right="-7"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1B28" w14:textId="77777777" w:rsidR="00F40305" w:rsidRDefault="00000000">
    <w:pPr>
      <w:spacing w:after="0" w:line="259" w:lineRule="auto"/>
      <w:ind w:left="0" w:right="-7" w:firstLine="0"/>
      <w:jc w:val="right"/>
    </w:pPr>
    <w:r>
      <w:fldChar w:fldCharType="begin"/>
    </w:r>
    <w:r>
      <w:instrText xml:space="preserve"> PAGE   \* MERGEFORMAT </w:instrText>
    </w:r>
    <w:r>
      <w:fldChar w:fldCharType="separate"/>
    </w:r>
    <w:r>
      <w:rPr>
        <w:noProof/>
      </w:rPr>
      <w:t>1</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4F9"/>
    <w:rsid w:val="00063517"/>
    <w:rsid w:val="00194CE9"/>
    <w:rsid w:val="001F41AB"/>
    <w:rsid w:val="004926A6"/>
    <w:rsid w:val="00690215"/>
    <w:rsid w:val="007C04F9"/>
    <w:rsid w:val="009C4E3A"/>
    <w:rsid w:val="00A51734"/>
    <w:rsid w:val="00AF1535"/>
    <w:rsid w:val="00E1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3384"/>
  <w15:chartTrackingRefBased/>
  <w15:docId w15:val="{368B55F8-3739-4C6D-9957-740BB06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4F9"/>
    <w:pPr>
      <w:spacing w:after="3" w:line="477" w:lineRule="auto"/>
      <w:ind w:left="10" w:hanging="10"/>
    </w:pPr>
    <w:rPr>
      <w:rFonts w:ascii="Times New Roman" w:eastAsia="Times New Roman" w:hAnsi="Times New Roman" w:cs="Times New Roman"/>
      <w:color w:val="000000"/>
      <w:sz w:val="24"/>
    </w:rPr>
  </w:style>
  <w:style w:type="paragraph" w:styleId="Heading1">
    <w:name w:val="heading 1"/>
    <w:basedOn w:val="Normal"/>
    <w:link w:val="Heading1Char"/>
    <w:uiPriority w:val="9"/>
    <w:qFormat/>
    <w:rsid w:val="00194CE9"/>
    <w:pPr>
      <w:spacing w:before="100" w:beforeAutospacing="1" w:after="100" w:afterAutospacing="1" w:line="240" w:lineRule="auto"/>
      <w:ind w:left="0" w:firstLine="0"/>
      <w:outlineLvl w:val="0"/>
    </w:pPr>
    <w:rPr>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0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4F9"/>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9"/>
    <w:rsid w:val="00194CE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194CE9"/>
    <w:pPr>
      <w:spacing w:before="100" w:beforeAutospacing="1" w:after="100" w:afterAutospacing="1" w:line="240" w:lineRule="auto"/>
      <w:ind w:left="0" w:firstLine="0"/>
    </w:pPr>
    <w:rPr>
      <w:color w:val="auto"/>
      <w:szCs w:val="24"/>
    </w:rPr>
  </w:style>
  <w:style w:type="character" w:styleId="Hyperlink">
    <w:name w:val="Hyperlink"/>
    <w:basedOn w:val="DefaultParagraphFont"/>
    <w:uiPriority w:val="99"/>
    <w:unhideWhenUsed/>
    <w:rsid w:val="00AF1535"/>
    <w:rPr>
      <w:color w:val="0563C1" w:themeColor="hyperlink"/>
      <w:u w:val="single"/>
    </w:rPr>
  </w:style>
  <w:style w:type="character" w:styleId="UnresolvedMention">
    <w:name w:val="Unresolved Mention"/>
    <w:basedOn w:val="DefaultParagraphFont"/>
    <w:uiPriority w:val="99"/>
    <w:semiHidden/>
    <w:unhideWhenUsed/>
    <w:rsid w:val="00AF1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53934">
      <w:bodyDiv w:val="1"/>
      <w:marLeft w:val="0"/>
      <w:marRight w:val="0"/>
      <w:marTop w:val="0"/>
      <w:marBottom w:val="0"/>
      <w:divBdr>
        <w:top w:val="none" w:sz="0" w:space="0" w:color="auto"/>
        <w:left w:val="none" w:sz="0" w:space="0" w:color="auto"/>
        <w:bottom w:val="none" w:sz="0" w:space="0" w:color="auto"/>
        <w:right w:val="none" w:sz="0" w:space="0" w:color="auto"/>
      </w:divBdr>
      <w:divsChild>
        <w:div w:id="3673429">
          <w:marLeft w:val="-720"/>
          <w:marRight w:val="0"/>
          <w:marTop w:val="0"/>
          <w:marBottom w:val="0"/>
          <w:divBdr>
            <w:top w:val="none" w:sz="0" w:space="0" w:color="auto"/>
            <w:left w:val="none" w:sz="0" w:space="0" w:color="auto"/>
            <w:bottom w:val="none" w:sz="0" w:space="0" w:color="auto"/>
            <w:right w:val="none" w:sz="0" w:space="0" w:color="auto"/>
          </w:divBdr>
        </w:div>
      </w:divsChild>
    </w:div>
    <w:div w:id="37889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3084554"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doi.org/10.1016/j.esr.2019.01.006"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016/j.chemosphere.2022.133579" TargetMode="External"/><Relationship Id="rId11" Type="http://schemas.openxmlformats.org/officeDocument/2006/relationships/hyperlink" Target="https://press.un.org/en/2023/ecosoc7136.doc.htm"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doi.org/10.1016/j.energy.2020.118162" TargetMode="External"/><Relationship Id="rId4" Type="http://schemas.openxmlformats.org/officeDocument/2006/relationships/footnotes" Target="footnotes.xml"/><Relationship Id="rId9" Type="http://schemas.openxmlformats.org/officeDocument/2006/relationships/hyperlink" Target="https://doi.org/10.1007/s10311-022-01532-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1623</Words>
  <Characters>9255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2024-04-21T13:06:00Z</dcterms:created>
  <dcterms:modified xsi:type="dcterms:W3CDTF">2024-04-21T13:06:00Z</dcterms:modified>
</cp:coreProperties>
</file>