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126C3" w14:textId="37034123" w:rsidR="0070314C" w:rsidRPr="00BB2219" w:rsidRDefault="00BB2219">
      <w:pPr>
        <w:rPr>
          <w:b/>
          <w:bCs/>
          <w:sz w:val="32"/>
          <w:szCs w:val="32"/>
        </w:rPr>
      </w:pPr>
      <w:r w:rsidRPr="00BB2219">
        <w:rPr>
          <w:b/>
          <w:bCs/>
          <w:sz w:val="32"/>
          <w:szCs w:val="32"/>
        </w:rPr>
        <w:t>Trends and Issues in Educational Leadership</w:t>
      </w:r>
    </w:p>
    <w:p w14:paraId="12E6B389" w14:textId="73402C8D" w:rsidR="00BB2219" w:rsidRDefault="00BB2219" w:rsidP="00BB2219">
      <w:pPr>
        <w:pStyle w:val="ListParagraph"/>
        <w:numPr>
          <w:ilvl w:val="0"/>
          <w:numId w:val="3"/>
        </w:numPr>
        <w:rPr>
          <w:sz w:val="28"/>
        </w:rPr>
      </w:pPr>
      <w:r>
        <w:rPr>
          <w:b/>
          <w:bCs/>
          <w:sz w:val="28"/>
        </w:rPr>
        <w:t>Equity and inclusion</w:t>
      </w:r>
      <w:r>
        <w:rPr>
          <w:sz w:val="28"/>
        </w:rPr>
        <w:t xml:space="preserve"> – Addressing issues of equity and inclusion is a crucial and significant concern. Education leaders are working to ensure equal and multiple access to quality education for all students, regardless of their background, socioeconomics status, or abilities. </w:t>
      </w:r>
      <w:r w:rsidR="000554AF">
        <w:rPr>
          <w:sz w:val="28"/>
        </w:rPr>
        <w:t>This is done through supporting marginalized students, promoting diversity in this modern world and creating inclusive learning environments.</w:t>
      </w:r>
    </w:p>
    <w:p w14:paraId="34D6E151" w14:textId="7736A099" w:rsidR="005D40E8" w:rsidRDefault="000554AF" w:rsidP="005D40E8">
      <w:pPr>
        <w:pStyle w:val="ListParagraph"/>
        <w:numPr>
          <w:ilvl w:val="0"/>
          <w:numId w:val="3"/>
        </w:numPr>
        <w:rPr>
          <w:sz w:val="28"/>
        </w:rPr>
      </w:pPr>
      <w:r>
        <w:rPr>
          <w:b/>
          <w:bCs/>
          <w:sz w:val="28"/>
        </w:rPr>
        <w:t xml:space="preserve">Professional Development – </w:t>
      </w:r>
      <w:r>
        <w:rPr>
          <w:sz w:val="28"/>
        </w:rPr>
        <w:t>Education leaders, especially effective educational leaders, prioritize ongoing professional development for teachers and staff. They understand the importance of training, workshops and collaboration which enhances instructional practices, keep up with new research and pedagogical approaches, and foster a culture of continuous improvement.</w:t>
      </w:r>
    </w:p>
    <w:p w14:paraId="05BC0B9E" w14:textId="41AFF087" w:rsidR="005D40E8" w:rsidRDefault="005D40E8" w:rsidP="005D40E8">
      <w:pPr>
        <w:pStyle w:val="ListParagraph"/>
        <w:numPr>
          <w:ilvl w:val="0"/>
          <w:numId w:val="3"/>
        </w:numPr>
        <w:rPr>
          <w:sz w:val="28"/>
        </w:rPr>
      </w:pPr>
      <w:r>
        <w:rPr>
          <w:b/>
          <w:bCs/>
          <w:sz w:val="28"/>
        </w:rPr>
        <w:t>Policy Advocacy and Stakeholder Engagement –</w:t>
      </w:r>
      <w:r>
        <w:rPr>
          <w:sz w:val="28"/>
        </w:rPr>
        <w:t xml:space="preserve"> Educational leaders often engage in policy advocacy to influence government decisions and promot</w:t>
      </w:r>
      <w:r w:rsidR="000274D5">
        <w:rPr>
          <w:sz w:val="28"/>
        </w:rPr>
        <w:t>e educational initiatives aligned with their institutions’ goals. They need to build strong relationships with government officials, policymakers and relevant stakeholders to advocate for change and shape educational policies that benefit their students and institutions</w:t>
      </w:r>
      <w:r w:rsidR="006B01A1">
        <w:rPr>
          <w:sz w:val="28"/>
        </w:rPr>
        <w:t>.</w:t>
      </w:r>
    </w:p>
    <w:p w14:paraId="15AB5585" w14:textId="682EF49F" w:rsidR="006B01A1" w:rsidRDefault="006B01A1" w:rsidP="005D40E8">
      <w:pPr>
        <w:pStyle w:val="ListParagraph"/>
        <w:numPr>
          <w:ilvl w:val="0"/>
          <w:numId w:val="3"/>
        </w:numPr>
        <w:rPr>
          <w:sz w:val="28"/>
        </w:rPr>
      </w:pPr>
      <w:r>
        <w:rPr>
          <w:b/>
          <w:bCs/>
          <w:sz w:val="28"/>
        </w:rPr>
        <w:t xml:space="preserve">Funding and Resource Allocation – </w:t>
      </w:r>
      <w:r>
        <w:rPr>
          <w:sz w:val="28"/>
        </w:rPr>
        <w:t>Adequate funding and resource allocation are crucial for the primary success of educational institutions. The ability to secure and effectively manage resources is essential for providing quality education especially where challenges related to budget cuts, unequal distribution of resources, and navigating government funding mechanisms are encountered.</w:t>
      </w:r>
    </w:p>
    <w:p w14:paraId="6C6B5D4A" w14:textId="787D0C75" w:rsidR="006B01A1" w:rsidRDefault="006B01A1" w:rsidP="005D40E8">
      <w:pPr>
        <w:pStyle w:val="ListParagraph"/>
        <w:numPr>
          <w:ilvl w:val="0"/>
          <w:numId w:val="3"/>
        </w:numPr>
        <w:rPr>
          <w:sz w:val="28"/>
        </w:rPr>
      </w:pPr>
      <w:r>
        <w:rPr>
          <w:b/>
          <w:bCs/>
          <w:sz w:val="28"/>
        </w:rPr>
        <w:t>Education Policy and Reform –</w:t>
      </w:r>
      <w:r>
        <w:rPr>
          <w:sz w:val="28"/>
        </w:rPr>
        <w:t xml:space="preserve"> Any government plays a crucial or rather central role in shaping educational policies and implementing reforms. Emphasis on accountability and standardized testing is a key trend driven by government mandates. This focus on performance metrics and</w:t>
      </w:r>
      <w:r w:rsidR="003F5F46">
        <w:rPr>
          <w:sz w:val="28"/>
        </w:rPr>
        <w:t xml:space="preserve"> </w:t>
      </w:r>
      <w:r>
        <w:rPr>
          <w:sz w:val="28"/>
        </w:rPr>
        <w:t xml:space="preserve">outcomes </w:t>
      </w:r>
      <w:r w:rsidR="003F5F46">
        <w:rPr>
          <w:sz w:val="28"/>
        </w:rPr>
        <w:t>has both positive and negative effects on educational leadership practices.</w:t>
      </w:r>
    </w:p>
    <w:p w14:paraId="7053CFA6" w14:textId="783CE00C" w:rsidR="003F5F46" w:rsidRDefault="003F5F46" w:rsidP="005D40E8">
      <w:pPr>
        <w:pStyle w:val="ListParagraph"/>
        <w:numPr>
          <w:ilvl w:val="0"/>
          <w:numId w:val="3"/>
        </w:numPr>
        <w:rPr>
          <w:sz w:val="28"/>
        </w:rPr>
      </w:pPr>
      <w:r>
        <w:rPr>
          <w:b/>
          <w:bCs/>
          <w:sz w:val="28"/>
        </w:rPr>
        <w:t>Education Governance and Decentralization –</w:t>
      </w:r>
      <w:r>
        <w:rPr>
          <w:sz w:val="28"/>
        </w:rPr>
        <w:t xml:space="preserve"> Many countries are experiencing shifts in education governance structures, with increasing decentralization and empowerment of local authorities. This trend gives </w:t>
      </w:r>
      <w:r>
        <w:rPr>
          <w:sz w:val="28"/>
        </w:rPr>
        <w:lastRenderedPageBreak/>
        <w:t>educational leaders more autonomy and decision-making power at the local level. However, it also requires them to adapt to new responsibilities and building effective collaborations with government bodies.</w:t>
      </w:r>
    </w:p>
    <w:p w14:paraId="526C24C5" w14:textId="38F75C37" w:rsidR="003F5F46" w:rsidRPr="005D40E8" w:rsidRDefault="003F5F46" w:rsidP="005D40E8">
      <w:pPr>
        <w:pStyle w:val="ListParagraph"/>
        <w:numPr>
          <w:ilvl w:val="0"/>
          <w:numId w:val="3"/>
        </w:numPr>
        <w:rPr>
          <w:sz w:val="28"/>
        </w:rPr>
      </w:pPr>
      <w:r>
        <w:rPr>
          <w:b/>
          <w:bCs/>
          <w:sz w:val="28"/>
        </w:rPr>
        <w:t>Teacher Recruitment and Retention –</w:t>
      </w:r>
      <w:r>
        <w:rPr>
          <w:sz w:val="28"/>
        </w:rPr>
        <w:t xml:space="preserve"> Government plays a significant role in teacher recruitment and retention.</w:t>
      </w:r>
      <w:r w:rsidR="00397FE5">
        <w:rPr>
          <w:sz w:val="28"/>
        </w:rPr>
        <w:t xml:space="preserve"> Educational leaders need to address the challenges related to attracting and retaining high-quality teachers such as competitive salaries and supportive working conditions. Collaboration with the government entities is crucial in implementing effective strategies.</w:t>
      </w:r>
    </w:p>
    <w:p w14:paraId="55763653" w14:textId="16591E81" w:rsidR="00056B51" w:rsidRDefault="00056B51" w:rsidP="00BB2219">
      <w:pPr>
        <w:pStyle w:val="ListParagraph"/>
        <w:numPr>
          <w:ilvl w:val="0"/>
          <w:numId w:val="3"/>
        </w:numPr>
        <w:rPr>
          <w:sz w:val="28"/>
        </w:rPr>
      </w:pPr>
      <w:r>
        <w:rPr>
          <w:b/>
          <w:bCs/>
          <w:sz w:val="28"/>
        </w:rPr>
        <w:t xml:space="preserve">Technology Integration – </w:t>
      </w:r>
      <w:r>
        <w:rPr>
          <w:sz w:val="28"/>
        </w:rPr>
        <w:t>Education leaders are focusing on integrating technology into classrooms to enhance teaching and learning. This includes promoting digital literacy, implementing online learning platforms and utilizing education tools such as apps.</w:t>
      </w:r>
    </w:p>
    <w:p w14:paraId="73F3EAE4" w14:textId="64633EBB" w:rsidR="00056B51" w:rsidRDefault="00056B51" w:rsidP="00BB2219">
      <w:pPr>
        <w:pStyle w:val="ListParagraph"/>
        <w:numPr>
          <w:ilvl w:val="0"/>
          <w:numId w:val="3"/>
        </w:numPr>
        <w:rPr>
          <w:sz w:val="28"/>
        </w:rPr>
      </w:pPr>
      <w:r>
        <w:rPr>
          <w:b/>
          <w:bCs/>
          <w:sz w:val="28"/>
        </w:rPr>
        <w:t xml:space="preserve">Data-Driven Decision Making – </w:t>
      </w:r>
      <w:r>
        <w:rPr>
          <w:sz w:val="28"/>
        </w:rPr>
        <w:t>Education leaders are using data to inform decision making and improve student outcomes. To identify areas of improvement, they implement evidence-based strategies by analyzing student performance data, attendance rates, and other metrics.</w:t>
      </w:r>
    </w:p>
    <w:p w14:paraId="4E6A7F06" w14:textId="6C2641A5" w:rsidR="00056B51" w:rsidRPr="005D40E8" w:rsidRDefault="00056B51" w:rsidP="005D40E8">
      <w:pPr>
        <w:pStyle w:val="ListParagraph"/>
        <w:numPr>
          <w:ilvl w:val="0"/>
          <w:numId w:val="3"/>
        </w:numPr>
        <w:rPr>
          <w:rFonts w:eastAsia="Times New Roman"/>
        </w:rPr>
      </w:pPr>
      <w:r>
        <w:rPr>
          <w:b/>
          <w:bCs/>
          <w:sz w:val="28"/>
        </w:rPr>
        <w:t>Parent and Community Engagement</w:t>
      </w:r>
      <w:r w:rsidR="00955419">
        <w:rPr>
          <w:b/>
          <w:bCs/>
          <w:sz w:val="28"/>
        </w:rPr>
        <w:t>-</w:t>
      </w:r>
      <w:r w:rsidR="00955419">
        <w:rPr>
          <w:sz w:val="28"/>
        </w:rPr>
        <w:t xml:space="preserve"> Educational leaders know the importance of strong partnerships, therefore, they emphasize on strong </w:t>
      </w:r>
      <w:r w:rsidR="005D40E8">
        <w:rPr>
          <w:sz w:val="28"/>
        </w:rPr>
        <w:t xml:space="preserve">partnerships </w:t>
      </w:r>
      <w:r w:rsidR="00955419" w:rsidRPr="005D40E8">
        <w:rPr>
          <w:sz w:val="28"/>
        </w:rPr>
        <w:t>between schools, parents and community. They involve parents in decision making processes, collaborate with community organizations and more importantly foster open lines of communication to support students.</w:t>
      </w:r>
    </w:p>
    <w:p w14:paraId="32C7000C" w14:textId="3A681A28" w:rsidR="00F434BB" w:rsidRDefault="00955419" w:rsidP="006B01A1">
      <w:pPr>
        <w:pStyle w:val="ListParagraph"/>
        <w:numPr>
          <w:ilvl w:val="0"/>
          <w:numId w:val="3"/>
        </w:numPr>
        <w:rPr>
          <w:sz w:val="28"/>
        </w:rPr>
      </w:pPr>
      <w:r>
        <w:rPr>
          <w:b/>
          <w:bCs/>
          <w:sz w:val="28"/>
        </w:rPr>
        <w:t>School Safety and Security –</w:t>
      </w:r>
      <w:r>
        <w:rPr>
          <w:sz w:val="28"/>
        </w:rPr>
        <w:t xml:space="preserve"> In addition to initiating various implementations to better support students, educational leaders, focus on creating safe and secure learning environments for students. This includes implementing safety protocols, conducting emergency drills, and addressing issues related to bullying, harassment and violence.</w:t>
      </w:r>
    </w:p>
    <w:p w14:paraId="0DBE0A5F" w14:textId="77777777" w:rsidR="003F5F46" w:rsidRDefault="003F5F46" w:rsidP="003F5F46">
      <w:pPr>
        <w:pStyle w:val="ListParagraph"/>
        <w:numPr>
          <w:ilvl w:val="0"/>
          <w:numId w:val="3"/>
        </w:numPr>
        <w:rPr>
          <w:sz w:val="28"/>
        </w:rPr>
      </w:pPr>
      <w:r>
        <w:rPr>
          <w:b/>
          <w:bCs/>
          <w:sz w:val="28"/>
        </w:rPr>
        <w:t xml:space="preserve">Mental Health and Well-being – </w:t>
      </w:r>
      <w:r>
        <w:rPr>
          <w:sz w:val="28"/>
        </w:rPr>
        <w:t>Effective Education leaders understand the importance of supporting student’s mental health and well-being in general. They put place initiatives to be implemented to address stress, anxiety, and other mental health issues among students. Additionally, they are providing resources and support for educators who may experience burnout or high levels of stress.</w:t>
      </w:r>
    </w:p>
    <w:p w14:paraId="46C056A9" w14:textId="77777777" w:rsidR="003F5F46" w:rsidRPr="006B01A1" w:rsidRDefault="003F5F46" w:rsidP="003F5F46">
      <w:pPr>
        <w:pStyle w:val="ListParagraph"/>
        <w:rPr>
          <w:sz w:val="28"/>
        </w:rPr>
      </w:pPr>
    </w:p>
    <w:sectPr w:rsidR="003F5F46" w:rsidRPr="006B01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E619D"/>
    <w:multiLevelType w:val="hybridMultilevel"/>
    <w:tmpl w:val="2F6A63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E72C8E"/>
    <w:multiLevelType w:val="hybridMultilevel"/>
    <w:tmpl w:val="29201EBC"/>
    <w:lvl w:ilvl="0" w:tplc="EDF45F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8B02A3"/>
    <w:multiLevelType w:val="hybridMultilevel"/>
    <w:tmpl w:val="4F725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4166381">
    <w:abstractNumId w:val="1"/>
  </w:num>
  <w:num w:numId="2" w16cid:durableId="1485585075">
    <w:abstractNumId w:val="2"/>
  </w:num>
  <w:num w:numId="3" w16cid:durableId="5832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19"/>
    <w:rsid w:val="000274D5"/>
    <w:rsid w:val="000554AF"/>
    <w:rsid w:val="00056B51"/>
    <w:rsid w:val="00397FE5"/>
    <w:rsid w:val="003F5F46"/>
    <w:rsid w:val="005D40E8"/>
    <w:rsid w:val="006B01A1"/>
    <w:rsid w:val="0070314C"/>
    <w:rsid w:val="00955419"/>
    <w:rsid w:val="00BB2219"/>
    <w:rsid w:val="00F434B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78611"/>
  <w15:chartTrackingRefBased/>
  <w15:docId w15:val="{966E4F19-464E-40E6-936F-A957E68E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148661">
      <w:bodyDiv w:val="1"/>
      <w:marLeft w:val="0"/>
      <w:marRight w:val="0"/>
      <w:marTop w:val="0"/>
      <w:marBottom w:val="0"/>
      <w:divBdr>
        <w:top w:val="none" w:sz="0" w:space="0" w:color="auto"/>
        <w:left w:val="none" w:sz="0" w:space="0" w:color="auto"/>
        <w:bottom w:val="none" w:sz="0" w:space="0" w:color="auto"/>
        <w:right w:val="none" w:sz="0" w:space="0" w:color="auto"/>
      </w:divBdr>
    </w:div>
    <w:div w:id="153461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dc:creator>
  <cp:keywords/>
  <dc:description/>
  <cp:lastModifiedBy>Brandon</cp:lastModifiedBy>
  <cp:revision>1</cp:revision>
  <dcterms:created xsi:type="dcterms:W3CDTF">2023-05-23T20:27:00Z</dcterms:created>
  <dcterms:modified xsi:type="dcterms:W3CDTF">2023-05-23T23:28:00Z</dcterms:modified>
</cp:coreProperties>
</file>