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39527B" w:rsidP="00224399">
      <w:pPr>
        <w:spacing w:line="480" w:lineRule="auto"/>
        <w:contextualSpacing/>
        <w:jc w:val="both"/>
        <w:rPr>
          <w:rFonts w:ascii="Times New Roman" w:hAnsi="Times New Roman" w:cs="Times New Roman"/>
          <w:sz w:val="24"/>
          <w:szCs w:val="24"/>
        </w:rPr>
      </w:pPr>
    </w:p>
    <w:p w:rsidR="00224399" w:rsidP="00224399">
      <w:pPr>
        <w:spacing w:line="480" w:lineRule="auto"/>
        <w:contextualSpacing/>
        <w:jc w:val="both"/>
        <w:rPr>
          <w:rFonts w:ascii="Times New Roman" w:hAnsi="Times New Roman" w:cs="Times New Roman"/>
          <w:sz w:val="24"/>
          <w:szCs w:val="24"/>
        </w:rPr>
      </w:pPr>
    </w:p>
    <w:p w:rsidR="00224399" w:rsidP="00224399">
      <w:pPr>
        <w:spacing w:line="480" w:lineRule="auto"/>
        <w:contextualSpacing/>
        <w:jc w:val="both"/>
        <w:rPr>
          <w:rFonts w:ascii="Times New Roman" w:hAnsi="Times New Roman" w:cs="Times New Roman"/>
          <w:sz w:val="24"/>
          <w:szCs w:val="24"/>
        </w:rPr>
      </w:pPr>
    </w:p>
    <w:p w:rsidR="00224399" w:rsidP="00224399">
      <w:pPr>
        <w:spacing w:line="480" w:lineRule="auto"/>
        <w:contextualSpacing/>
        <w:jc w:val="both"/>
        <w:rPr>
          <w:rFonts w:ascii="Times New Roman" w:hAnsi="Times New Roman" w:cs="Times New Roman"/>
          <w:sz w:val="24"/>
          <w:szCs w:val="24"/>
        </w:rPr>
      </w:pPr>
    </w:p>
    <w:p w:rsidR="00224399" w:rsidRPr="00224399" w:rsidP="00224399">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Transforming </w:t>
      </w:r>
      <w:r w:rsidRPr="00224399">
        <w:rPr>
          <w:rFonts w:ascii="Times New Roman" w:hAnsi="Times New Roman" w:cs="Times New Roman"/>
          <w:b/>
          <w:sz w:val="24"/>
          <w:szCs w:val="24"/>
        </w:rPr>
        <w:t>Healthcare Delivery</w:t>
      </w: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Name</w:t>
      </w:r>
    </w:p>
    <w:p w:rsidR="00224399">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Institution</w:t>
      </w:r>
    </w:p>
    <w:p w:rsidR="00224399">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Course</w:t>
      </w:r>
    </w:p>
    <w:p w:rsidR="00224399">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Instructor</w:t>
      </w:r>
    </w:p>
    <w:p w:rsidR="00224399">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Date</w:t>
      </w: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pPr>
        <w:spacing w:line="480" w:lineRule="auto"/>
        <w:ind w:firstLine="720"/>
        <w:contextualSpacing/>
        <w:jc w:val="center"/>
        <w:rPr>
          <w:rFonts w:ascii="Times New Roman" w:hAnsi="Times New Roman" w:cs="Times New Roman"/>
          <w:sz w:val="24"/>
          <w:szCs w:val="24"/>
        </w:rPr>
      </w:pPr>
    </w:p>
    <w:p w:rsidR="00224399" w:rsidRPr="00224399">
      <w:pPr>
        <w:spacing w:line="480" w:lineRule="auto"/>
        <w:ind w:firstLine="720"/>
        <w:contextualSpacing/>
        <w:jc w:val="center"/>
        <w:rPr>
          <w:rFonts w:ascii="Times New Roman" w:hAnsi="Times New Roman" w:cs="Times New Roman"/>
          <w:b/>
          <w:sz w:val="24"/>
          <w:szCs w:val="24"/>
        </w:rPr>
      </w:pPr>
      <w:r w:rsidRPr="00224399">
        <w:rPr>
          <w:rFonts w:ascii="Times New Roman" w:hAnsi="Times New Roman" w:cs="Times New Roman"/>
          <w:b/>
          <w:sz w:val="24"/>
          <w:szCs w:val="24"/>
        </w:rPr>
        <w:t>Transforming Healthcare Delivery</w:t>
      </w:r>
    </w:p>
    <w:p w:rsidR="00224399">
      <w:pPr>
        <w:spacing w:line="480" w:lineRule="auto"/>
        <w:ind w:firstLine="720"/>
        <w:contextualSpacing/>
        <w:jc w:val="center"/>
        <w:rPr>
          <w:rFonts w:ascii="Times New Roman" w:hAnsi="Times New Roman" w:cs="Times New Roman"/>
          <w:sz w:val="24"/>
          <w:szCs w:val="24"/>
        </w:rPr>
      </w:pPr>
    </w:p>
    <w:p w:rsidR="00224399" w:rsidP="0022439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Transforming healthcare delivery is an ongoing process that , over time, seeks to improve the quality, </w:t>
      </w:r>
      <w:r w:rsidR="00ED7575">
        <w:rPr>
          <w:rFonts w:ascii="Times New Roman" w:hAnsi="Times New Roman" w:cs="Times New Roman"/>
          <w:sz w:val="24"/>
          <w:szCs w:val="24"/>
        </w:rPr>
        <w:t>efficiency</w:t>
      </w:r>
      <w:r>
        <w:rPr>
          <w:rFonts w:ascii="Times New Roman" w:hAnsi="Times New Roman" w:cs="Times New Roman"/>
          <w:sz w:val="24"/>
          <w:szCs w:val="24"/>
        </w:rPr>
        <w:t>, and accessibility of healthcare services</w:t>
      </w:r>
      <w:r w:rsidR="00ED7575">
        <w:rPr>
          <w:rFonts w:ascii="Times New Roman" w:hAnsi="Times New Roman" w:cs="Times New Roman"/>
          <w:sz w:val="24"/>
          <w:szCs w:val="24"/>
        </w:rPr>
        <w:t xml:space="preserve">. </w:t>
      </w:r>
      <w:r>
        <w:rPr>
          <w:rFonts w:ascii="Times New Roman" w:hAnsi="Times New Roman" w:cs="Times New Roman"/>
          <w:sz w:val="24"/>
          <w:szCs w:val="24"/>
        </w:rPr>
        <w:t xml:space="preserve">  </w:t>
      </w:r>
      <w:r w:rsidR="00A906B5">
        <w:rPr>
          <w:rFonts w:ascii="Times New Roman" w:hAnsi="Times New Roman" w:cs="Times New Roman"/>
          <w:sz w:val="24"/>
          <w:szCs w:val="24"/>
        </w:rPr>
        <w:t>A healthy nation is a wealthy nation, this saying is true in every aspect. It has, therefore, been the deal to transform the health industry into a more efficient and accessible sector.</w:t>
      </w:r>
      <w:r w:rsidR="00DC3282">
        <w:rPr>
          <w:rFonts w:ascii="Times New Roman" w:hAnsi="Times New Roman" w:cs="Times New Roman"/>
          <w:sz w:val="24"/>
          <w:szCs w:val="24"/>
        </w:rPr>
        <w:t xml:space="preserve"> </w:t>
      </w:r>
    </w:p>
    <w:p w:rsidR="00DC3282" w:rsidP="0022439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growing technology and the wind of civilization have facilitated the move to improve </w:t>
      </w:r>
      <w:r>
        <w:rPr>
          <w:rFonts w:ascii="Times New Roman" w:hAnsi="Times New Roman" w:cs="Times New Roman"/>
          <w:sz w:val="24"/>
          <w:szCs w:val="24"/>
        </w:rPr>
        <w:t>service</w:t>
      </w:r>
      <w:r>
        <w:rPr>
          <w:rFonts w:ascii="Times New Roman" w:hAnsi="Times New Roman" w:cs="Times New Roman"/>
          <w:sz w:val="24"/>
          <w:szCs w:val="24"/>
        </w:rPr>
        <w:t xml:space="preserve"> delivery. I am proud to be among the beneficiary of the great move to comfort and sustainable health. Among others, this document will highlight the milestone traversed by AI technology.</w:t>
      </w:r>
    </w:p>
    <w:p w:rsidR="00A906B5" w:rsidP="00A906B5">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Artificial Intelligence</w:t>
      </w:r>
    </w:p>
    <w:p w:rsidR="00A906B5" w:rsidRPr="0072351B" w:rsidP="00A906B5">
      <w:pPr>
        <w:spacing w:line="480" w:lineRule="auto"/>
        <w:ind w:firstLine="720"/>
        <w:contextualSpacing/>
        <w:jc w:val="both"/>
        <w:rPr>
          <w:rFonts w:ascii="Times New Roman" w:hAnsi="Times New Roman" w:cs="Times New Roman"/>
          <w:color w:val="333333"/>
          <w:sz w:val="24"/>
          <w:szCs w:val="24"/>
          <w:shd w:val="clear" w:color="auto" w:fill="FFFFFF"/>
        </w:rPr>
      </w:pPr>
      <w:r w:rsidRPr="001137BD">
        <w:rPr>
          <w:rFonts w:ascii="Times New Roman" w:hAnsi="Times New Roman" w:cs="Times New Roman"/>
          <w:sz w:val="24"/>
          <w:szCs w:val="24"/>
        </w:rPr>
        <w:t xml:space="preserve"> </w:t>
      </w:r>
      <w:r w:rsidRPr="0072351B">
        <w:rPr>
          <w:rFonts w:ascii="Times New Roman" w:hAnsi="Times New Roman" w:cs="Times New Roman"/>
          <w:sz w:val="24"/>
          <w:szCs w:val="24"/>
        </w:rPr>
        <w:t xml:space="preserve">Over the years, Artificial Intelligence has made a great deal in healthcare industry through the numerous development of gargets and </w:t>
      </w:r>
      <w:r w:rsidRPr="0072351B">
        <w:rPr>
          <w:rFonts w:ascii="Times New Roman" w:hAnsi="Times New Roman" w:cs="Times New Roman"/>
          <w:sz w:val="24"/>
          <w:szCs w:val="24"/>
        </w:rPr>
        <w:t>equipments</w:t>
      </w:r>
      <w:r w:rsidRPr="0072351B">
        <w:rPr>
          <w:rFonts w:ascii="Times New Roman" w:hAnsi="Times New Roman" w:cs="Times New Roman"/>
          <w:sz w:val="24"/>
          <w:szCs w:val="24"/>
        </w:rPr>
        <w:t xml:space="preserve"> like deep neural network, computer vision and robotics</w:t>
      </w:r>
      <w:r w:rsidRPr="0072351B" w:rsidR="001137BD">
        <w:rPr>
          <w:rFonts w:ascii="Times New Roman" w:hAnsi="Times New Roman" w:cs="Times New Roman"/>
          <w:sz w:val="24"/>
          <w:szCs w:val="24"/>
        </w:rPr>
        <w:t>. Clinicians and health</w:t>
      </w:r>
      <w:r w:rsidRPr="0072351B" w:rsidR="00AD3FC3">
        <w:rPr>
          <w:rFonts w:ascii="Times New Roman" w:hAnsi="Times New Roman" w:cs="Times New Roman"/>
          <w:color w:val="333333"/>
          <w:sz w:val="24"/>
          <w:szCs w:val="24"/>
          <w:shd w:val="clear" w:color="auto" w:fill="FFFFFF"/>
        </w:rPr>
        <w:t xml:space="preserve"> services are facing great pressure because of changing administrative requirements, workforce shortages, and increasing morbidity, as well as changes in information technology demand and expectations. </w:t>
      </w:r>
      <w:r w:rsidRPr="0072351B" w:rsidR="00FB1896">
        <w:rPr>
          <w:rFonts w:ascii="Times New Roman" w:hAnsi="Times New Roman" w:cs="Times New Roman"/>
          <w:color w:val="333333"/>
          <w:sz w:val="24"/>
          <w:szCs w:val="24"/>
          <w:shd w:val="clear" w:color="auto" w:fill="FFFFFF"/>
        </w:rPr>
        <w:t>In the past</w:t>
      </w:r>
      <w:r w:rsidRPr="0072351B" w:rsidR="00AD3FC3">
        <w:rPr>
          <w:rFonts w:ascii="Times New Roman" w:hAnsi="Times New Roman" w:cs="Times New Roman"/>
          <w:color w:val="333333"/>
          <w:sz w:val="24"/>
          <w:szCs w:val="24"/>
          <w:shd w:val="clear" w:color="auto" w:fill="FFFFFF"/>
        </w:rPr>
        <w:t>, there has been major progress in artificial intelligence (AI) and its application in healthcare</w:t>
      </w:r>
      <w:r w:rsidRPr="0072351B" w:rsidR="00FB1896">
        <w:rPr>
          <w:rFonts w:ascii="Times New Roman" w:hAnsi="Times New Roman" w:cs="Times New Roman"/>
          <w:color w:val="333333"/>
          <w:sz w:val="24"/>
          <w:szCs w:val="24"/>
          <w:shd w:val="clear" w:color="auto" w:fill="FFFFFF"/>
        </w:rPr>
        <w:t>.</w:t>
      </w:r>
      <w:r w:rsidRPr="0072351B" w:rsidR="001137BD">
        <w:rPr>
          <w:rFonts w:ascii="Times New Roman" w:hAnsi="Times New Roman" w:cs="Times New Roman"/>
          <w:color w:val="333333"/>
          <w:sz w:val="24"/>
          <w:szCs w:val="24"/>
          <w:shd w:val="clear" w:color="auto" w:fill="FFFFFF"/>
        </w:rPr>
        <w:t xml:space="preserve"> </w:t>
      </w:r>
      <w:r w:rsidRPr="0072351B" w:rsidR="00AD3FC3">
        <w:rPr>
          <w:rFonts w:ascii="Times New Roman" w:hAnsi="Times New Roman" w:cs="Times New Roman"/>
          <w:color w:val="333333"/>
          <w:sz w:val="24"/>
          <w:szCs w:val="24"/>
          <w:shd w:val="clear" w:color="auto" w:fill="FFFFFF"/>
        </w:rPr>
        <w:t>In the coming years, these techniques are predicted to take over some of the activities currently being delivered by clinicians and healthcare administrators. However, th</w:t>
      </w:r>
      <w:r w:rsidRPr="0072351B" w:rsidR="00FB1896">
        <w:rPr>
          <w:rFonts w:ascii="Times New Roman" w:hAnsi="Times New Roman" w:cs="Times New Roman"/>
          <w:color w:val="333333"/>
          <w:sz w:val="24"/>
          <w:szCs w:val="24"/>
          <w:shd w:val="clear" w:color="auto" w:fill="FFFFFF"/>
        </w:rPr>
        <w:t xml:space="preserve">ere has also been an ever growing amount of questions </w:t>
      </w:r>
      <w:r w:rsidRPr="0072351B" w:rsidR="00AD3FC3">
        <w:rPr>
          <w:rFonts w:ascii="Times New Roman" w:hAnsi="Times New Roman" w:cs="Times New Roman"/>
          <w:color w:val="333333"/>
          <w:sz w:val="24"/>
          <w:szCs w:val="24"/>
          <w:shd w:val="clear" w:color="auto" w:fill="FFFFFF"/>
        </w:rPr>
        <w:t xml:space="preserve">the abilities of AI and even sometimes claims that AI will replace human clinicians altogether. </w:t>
      </w:r>
    </w:p>
    <w:p w:rsidR="0072351B" w:rsidRPr="00357D41" w:rsidP="00357D41">
      <w:pPr>
        <w:spacing w:line="480" w:lineRule="auto"/>
        <w:ind w:firstLine="720"/>
        <w:contextualSpacing/>
        <w:jc w:val="both"/>
        <w:rPr>
          <w:rFonts w:ascii="Times New Roman" w:hAnsi="Times New Roman" w:cs="Times New Roman"/>
          <w:sz w:val="24"/>
          <w:szCs w:val="24"/>
        </w:rPr>
      </w:pPr>
      <w:r w:rsidRPr="0072351B">
        <w:rPr>
          <w:rFonts w:ascii="Times New Roman" w:hAnsi="Times New Roman" w:cs="Times New Roman"/>
          <w:color w:val="333333"/>
          <w:sz w:val="24"/>
          <w:szCs w:val="24"/>
          <w:shd w:val="clear" w:color="auto" w:fill="FFFFFF"/>
        </w:rPr>
        <w:t xml:space="preserve">Also, AI has a significant role in </w:t>
      </w:r>
      <w:r w:rsidRPr="0072351B">
        <w:rPr>
          <w:rFonts w:ascii="Times New Roman" w:hAnsi="Times New Roman" w:cs="Times New Roman"/>
          <w:color w:val="333333"/>
          <w:sz w:val="24"/>
          <w:szCs w:val="24"/>
          <w:shd w:val="clear" w:color="auto" w:fill="FFFFFF"/>
        </w:rPr>
        <w:t xml:space="preserve">diagnosing and treating </w:t>
      </w:r>
      <w:r w:rsidRPr="0072351B">
        <w:rPr>
          <w:rFonts w:ascii="Times New Roman" w:hAnsi="Times New Roman" w:cs="Times New Roman"/>
          <w:color w:val="333333"/>
          <w:sz w:val="24"/>
          <w:szCs w:val="24"/>
          <w:shd w:val="clear" w:color="auto" w:fill="FFFFFF"/>
        </w:rPr>
        <w:t>critical diseases like cancer</w:t>
      </w:r>
      <w:r w:rsidR="00357D41">
        <w:rPr>
          <w:rFonts w:ascii="Times New Roman" w:hAnsi="Times New Roman" w:cs="Times New Roman"/>
          <w:color w:val="333333"/>
          <w:sz w:val="24"/>
          <w:szCs w:val="24"/>
          <w:shd w:val="clear" w:color="auto" w:fill="FFFFFF"/>
        </w:rPr>
        <w:t xml:space="preserve">, as proven by </w:t>
      </w:r>
      <w:r w:rsidR="00357D41">
        <w:rPr>
          <w:rFonts w:ascii="Times New Roman" w:hAnsi="Times New Roman" w:cs="Times New Roman"/>
          <w:color w:val="333333"/>
          <w:sz w:val="24"/>
          <w:szCs w:val="24"/>
          <w:shd w:val="clear" w:color="auto" w:fill="FFFFFF"/>
        </w:rPr>
        <w:t>Zhao,Q</w:t>
      </w:r>
      <w:r w:rsidR="00357D41">
        <w:rPr>
          <w:rFonts w:ascii="Times New Roman" w:hAnsi="Times New Roman" w:cs="Times New Roman"/>
          <w:color w:val="333333"/>
          <w:sz w:val="24"/>
          <w:szCs w:val="24"/>
          <w:shd w:val="clear" w:color="auto" w:fill="FFFFFF"/>
        </w:rPr>
        <w:t>.</w:t>
      </w:r>
      <w:r w:rsidR="00357D41">
        <w:rPr>
          <w:rFonts w:ascii="Times New Roman" w:hAnsi="Times New Roman" w:cs="Times New Roman"/>
          <w:color w:val="333333"/>
          <w:sz w:val="24"/>
          <w:szCs w:val="24"/>
          <w:shd w:val="clear" w:color="auto" w:fill="FFFFFF"/>
        </w:rPr>
        <w:t>(2020)</w:t>
      </w:r>
      <w:r w:rsidRPr="0072351B">
        <w:rPr>
          <w:rFonts w:ascii="Times New Roman" w:hAnsi="Times New Roman" w:cs="Times New Roman"/>
          <w:color w:val="333333"/>
          <w:sz w:val="24"/>
          <w:szCs w:val="24"/>
          <w:shd w:val="clear" w:color="auto" w:fill="FFFFFF"/>
        </w:rPr>
        <w:t>.</w:t>
      </w:r>
      <w:r w:rsidR="00357D41">
        <w:rPr>
          <w:rFonts w:ascii="Times New Roman" w:hAnsi="Times New Roman" w:cs="Times New Roman"/>
          <w:sz w:val="24"/>
          <w:szCs w:val="24"/>
        </w:rPr>
        <w:t xml:space="preserve"> </w:t>
      </w:r>
      <w:r w:rsidRPr="0072351B">
        <w:rPr>
          <w:rFonts w:ascii="Times New Roman" w:hAnsi="Times New Roman" w:cs="Times New Roman"/>
          <w:color w:val="1F1F1F"/>
          <w:sz w:val="24"/>
          <w:szCs w:val="24"/>
        </w:rPr>
        <w:t xml:space="preserve">Developments in statistics and computer engineering over the years have encouraged many scientists to apply computational methods such as multivariate statistical </w:t>
      </w:r>
      <w:r w:rsidRPr="0072351B">
        <w:rPr>
          <w:rFonts w:ascii="Times New Roman" w:hAnsi="Times New Roman" w:cs="Times New Roman"/>
          <w:color w:val="1F1F1F"/>
          <w:sz w:val="24"/>
          <w:szCs w:val="24"/>
        </w:rPr>
        <w:t xml:space="preserve">analysis to analyze the prognosis of the disease, and the accuracy of such analyses is significantly higher than that of empirical predictions. </w:t>
      </w:r>
    </w:p>
    <w:p w:rsidR="0072351B" w:rsidP="001137BD">
      <w:pPr>
        <w:spacing w:line="480" w:lineRule="auto"/>
        <w:contextualSpacing/>
        <w:rPr>
          <w:rFonts w:ascii="Times New Roman" w:hAnsi="Times New Roman" w:cs="Times New Roman"/>
          <w:b/>
          <w:color w:val="1F1F1F"/>
          <w:sz w:val="24"/>
          <w:szCs w:val="24"/>
        </w:rPr>
      </w:pPr>
      <w:r w:rsidRPr="00357D41">
        <w:rPr>
          <w:rFonts w:ascii="Times New Roman" w:hAnsi="Times New Roman" w:cs="Times New Roman"/>
          <w:b/>
          <w:color w:val="1F1F1F"/>
          <w:sz w:val="24"/>
          <w:szCs w:val="24"/>
        </w:rPr>
        <w:t>Electronic Health Records</w:t>
      </w:r>
    </w:p>
    <w:p w:rsidR="00DC3282" w:rsidP="00DC3282">
      <w:pPr>
        <w:spacing w:line="480" w:lineRule="auto"/>
        <w:ind w:firstLine="720"/>
        <w:contextualSpacing/>
        <w:rPr>
          <w:rFonts w:ascii="Times New Roman" w:hAnsi="Times New Roman" w:cs="Times New Roman"/>
          <w:color w:val="1F1F1F"/>
          <w:sz w:val="24"/>
          <w:szCs w:val="24"/>
        </w:rPr>
      </w:pPr>
      <w:r>
        <w:rPr>
          <w:rFonts w:ascii="Times New Roman" w:hAnsi="Times New Roman" w:cs="Times New Roman"/>
          <w:color w:val="1F1F1F"/>
          <w:sz w:val="24"/>
          <w:szCs w:val="24"/>
        </w:rPr>
        <w:t xml:space="preserve">Extensive libraries of files </w:t>
      </w:r>
      <w:r>
        <w:rPr>
          <w:rFonts w:ascii="Times New Roman" w:hAnsi="Times New Roman" w:cs="Times New Roman"/>
          <w:color w:val="1F1F1F"/>
          <w:sz w:val="24"/>
          <w:szCs w:val="24"/>
        </w:rPr>
        <w:t>were</w:t>
      </w:r>
      <w:r>
        <w:rPr>
          <w:rFonts w:ascii="Times New Roman" w:hAnsi="Times New Roman" w:cs="Times New Roman"/>
          <w:color w:val="1F1F1F"/>
          <w:sz w:val="24"/>
          <w:szCs w:val="24"/>
        </w:rPr>
        <w:t xml:space="preserve"> often the cause in traditional hospitals. This was so since filling </w:t>
      </w:r>
      <w:r w:rsidR="001409EF">
        <w:rPr>
          <w:rFonts w:ascii="Times New Roman" w:hAnsi="Times New Roman" w:cs="Times New Roman"/>
          <w:color w:val="1F1F1F"/>
          <w:sz w:val="24"/>
          <w:szCs w:val="24"/>
        </w:rPr>
        <w:t>patients</w:t>
      </w:r>
      <w:r w:rsidR="001409EF">
        <w:rPr>
          <w:rFonts w:ascii="Times New Roman" w:hAnsi="Times New Roman" w:cs="Times New Roman"/>
          <w:color w:val="1F1F1F"/>
          <w:sz w:val="24"/>
          <w:szCs w:val="24"/>
        </w:rPr>
        <w:t>' pr</w:t>
      </w:r>
      <w:r>
        <w:rPr>
          <w:rFonts w:ascii="Times New Roman" w:hAnsi="Times New Roman" w:cs="Times New Roman"/>
          <w:color w:val="1F1F1F"/>
          <w:sz w:val="24"/>
          <w:szCs w:val="24"/>
        </w:rPr>
        <w:t>ogress reports was manually done.</w:t>
      </w:r>
      <w:r w:rsidR="001409EF">
        <w:rPr>
          <w:rFonts w:ascii="Times New Roman" w:hAnsi="Times New Roman" w:cs="Times New Roman"/>
          <w:color w:val="1F1F1F"/>
          <w:sz w:val="24"/>
          <w:szCs w:val="24"/>
        </w:rPr>
        <w:t xml:space="preserve"> Electronic Health Record HER provides an opportunity to ensure patient care and clinical research are in order. The initial application of electronic health records as the data source has been envisioned to </w:t>
      </w:r>
      <w:r w:rsidR="001409EF">
        <w:rPr>
          <w:rFonts w:ascii="Times New Roman" w:hAnsi="Times New Roman" w:cs="Times New Roman"/>
          <w:color w:val="1F1F1F"/>
          <w:sz w:val="24"/>
          <w:szCs w:val="24"/>
        </w:rPr>
        <w:t>m</w:t>
      </w:r>
      <w:r w:rsidR="001409EF">
        <w:rPr>
          <w:rFonts w:ascii="Times New Roman" w:hAnsi="Times New Roman" w:cs="Times New Roman"/>
          <w:color w:val="1F1F1F"/>
          <w:sz w:val="24"/>
          <w:szCs w:val="24"/>
        </w:rPr>
        <w:t>ake the accessibility</w:t>
      </w:r>
      <w:r w:rsidR="001409EF">
        <w:rPr>
          <w:rFonts w:ascii="Times New Roman" w:hAnsi="Times New Roman" w:cs="Times New Roman"/>
          <w:color w:val="1F1F1F"/>
          <w:sz w:val="24"/>
          <w:szCs w:val="24"/>
        </w:rPr>
        <w:t xml:space="preserve"> of patients' files easy and first. For instance, a patient can book an appointment with her dentist in the comfort of her bed. Over the years, this was not the case, as patients were forced to form long queues in hospital corridors waiting for </w:t>
      </w:r>
      <w:r w:rsidR="001409EF">
        <w:rPr>
          <w:rFonts w:ascii="Times New Roman" w:hAnsi="Times New Roman" w:cs="Times New Roman"/>
          <w:color w:val="1F1F1F"/>
          <w:sz w:val="24"/>
          <w:szCs w:val="24"/>
        </w:rPr>
        <w:t>the</w:t>
      </w:r>
      <w:r w:rsidR="001409EF">
        <w:rPr>
          <w:rFonts w:ascii="Times New Roman" w:hAnsi="Times New Roman" w:cs="Times New Roman"/>
          <w:color w:val="1F1F1F"/>
          <w:sz w:val="24"/>
          <w:szCs w:val="24"/>
        </w:rPr>
        <w:t>ir doctors.</w:t>
      </w:r>
    </w:p>
    <w:p w:rsidR="00357D41" w:rsidP="00357D41">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color w:val="1F1F1F"/>
          <w:sz w:val="24"/>
          <w:szCs w:val="24"/>
        </w:rPr>
        <w:t xml:space="preserve">Also, HER data has been used to support observational studies. For example, the Euro Heart Survey and subsequent </w:t>
      </w:r>
      <w:r>
        <w:rPr>
          <w:rFonts w:ascii="Times New Roman" w:hAnsi="Times New Roman" w:cs="Times New Roman"/>
          <w:color w:val="1F1F1F"/>
          <w:sz w:val="24"/>
          <w:szCs w:val="24"/>
        </w:rPr>
        <w:t>Eurobservational</w:t>
      </w:r>
      <w:r>
        <w:rPr>
          <w:rFonts w:ascii="Times New Roman" w:hAnsi="Times New Roman" w:cs="Times New Roman"/>
          <w:color w:val="1F1F1F"/>
          <w:sz w:val="24"/>
          <w:szCs w:val="24"/>
        </w:rPr>
        <w:t xml:space="preserve"> Research </w:t>
      </w:r>
      <w:r>
        <w:rPr>
          <w:rFonts w:ascii="Times New Roman" w:hAnsi="Times New Roman" w:cs="Times New Roman"/>
          <w:color w:val="1F1F1F"/>
          <w:sz w:val="24"/>
          <w:szCs w:val="24"/>
        </w:rPr>
        <w:t>Program</w:t>
      </w:r>
      <w:r>
        <w:rPr>
          <w:rFonts w:ascii="Times New Roman" w:hAnsi="Times New Roman" w:cs="Times New Roman"/>
          <w:color w:val="1F1F1F"/>
          <w:sz w:val="24"/>
          <w:szCs w:val="24"/>
        </w:rPr>
        <w:t xml:space="preserve"> represent clinic data collected from health records into Electronic case reports designed for the specific registries.</w:t>
      </w:r>
      <w:r w:rsidRPr="001409EF">
        <w:rPr>
          <w:color w:val="222222"/>
          <w:sz w:val="27"/>
          <w:szCs w:val="27"/>
          <w:shd w:val="clear" w:color="auto" w:fill="FFFFFF"/>
        </w:rPr>
        <w:t xml:space="preserve"> </w:t>
      </w:r>
      <w:r w:rsidRPr="001110EC">
        <w:rPr>
          <w:rFonts w:ascii="Times New Roman" w:hAnsi="Times New Roman" w:cs="Times New Roman"/>
          <w:sz w:val="24"/>
          <w:szCs w:val="24"/>
          <w:shd w:val="clear" w:color="auto" w:fill="FFFFFF"/>
        </w:rPr>
        <w:t xml:space="preserve">However, modern EHR systems can minimize or eliminate the need for duplicate data collection (i.e., in a separate registry-specific </w:t>
      </w:r>
      <w:r w:rsidRPr="001110EC">
        <w:rPr>
          <w:rFonts w:ascii="Times New Roman" w:hAnsi="Times New Roman" w:cs="Times New Roman"/>
          <w:sz w:val="24"/>
          <w:szCs w:val="24"/>
          <w:shd w:val="clear" w:color="auto" w:fill="FFFFFF"/>
        </w:rPr>
        <w:t>eCRF</w:t>
      </w:r>
      <w:r w:rsidRPr="001110EC">
        <w:rPr>
          <w:rFonts w:ascii="Times New Roman" w:hAnsi="Times New Roman" w:cs="Times New Roman"/>
          <w:sz w:val="24"/>
          <w:szCs w:val="24"/>
          <w:shd w:val="clear" w:color="auto" w:fill="FFFFFF"/>
        </w:rPr>
        <w:t>), and are capable of integrating large amounts of medical information accumulated throughout the patient's life, enabling longitudinal study of diseases using the exis</w:t>
      </w:r>
      <w:r w:rsidR="001110EC">
        <w:rPr>
          <w:rFonts w:ascii="Times New Roman" w:hAnsi="Times New Roman" w:cs="Times New Roman"/>
          <w:sz w:val="24"/>
          <w:szCs w:val="24"/>
          <w:shd w:val="clear" w:color="auto" w:fill="FFFFFF"/>
        </w:rPr>
        <w:t>ting informatics infrastructure.</w:t>
      </w:r>
    </w:p>
    <w:p w:rsidR="001110EC" w:rsidP="001110EC">
      <w:pPr>
        <w:spacing w:line="480" w:lineRule="auto"/>
        <w:contextualSpacing/>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Population-based Approach</w:t>
      </w:r>
    </w:p>
    <w:p w:rsidR="007526D0" w:rsidRPr="007526D0" w:rsidP="007526D0">
      <w:pPr>
        <w:pStyle w:val="NormalWeb"/>
        <w:shd w:val="clear" w:color="auto" w:fill="FFFFFF"/>
        <w:spacing w:before="0" w:beforeAutospacing="0" w:after="0" w:afterAutospacing="0" w:line="480" w:lineRule="auto"/>
        <w:rPr>
          <w:color w:val="333333"/>
        </w:rPr>
      </w:pPr>
      <w:r w:rsidRPr="001110EC">
        <w:rPr>
          <w:color w:val="333333"/>
          <w:shd w:val="clear" w:color="auto" w:fill="FFFFFF"/>
        </w:rPr>
        <w:t xml:space="preserve">A population-based approach to healthcare goes beyond the traditional biomedical model and addresses the importance of cross-sectoral collaboration in promoting the health of communities. </w:t>
      </w:r>
      <w:r>
        <w:rPr>
          <w:color w:val="333333"/>
          <w:shd w:val="clear" w:color="auto" w:fill="FFFFFF"/>
        </w:rPr>
        <w:t xml:space="preserve">A strong artistry and service delivery industry is made by establishing a solid bridge between public health and the private health sector. In the long run, the ordinary person in the community can enjoy healthcare service at any healthcare facility without prejudice. The movers of </w:t>
      </w:r>
      <w:r>
        <w:rPr>
          <w:color w:val="333333"/>
          <w:shd w:val="clear" w:color="auto" w:fill="FFFFFF"/>
        </w:rPr>
        <w:t xml:space="preserve">the medical </w:t>
      </w:r>
      <w:r>
        <w:rPr>
          <w:color w:val="333333"/>
          <w:shd w:val="clear" w:color="auto" w:fill="FFFFFF"/>
        </w:rPr>
        <w:t xml:space="preserve">sector are, therefore, tasked with </w:t>
      </w:r>
      <w:r>
        <w:rPr>
          <w:color w:val="333333"/>
          <w:shd w:val="clear" w:color="auto" w:fill="FFFFFF"/>
        </w:rPr>
        <w:t>formulati</w:t>
      </w:r>
      <w:r>
        <w:rPr>
          <w:color w:val="333333"/>
          <w:shd w:val="clear" w:color="auto" w:fill="FFFFFF"/>
        </w:rPr>
        <w:t>ng deals and programs that show the unity of both sectors.</w:t>
      </w:r>
      <w:r w:rsidRPr="007526D0">
        <w:rPr>
          <w:rFonts w:ascii="Georgia" w:hAnsi="Georgia"/>
          <w:color w:val="333333"/>
          <w:sz w:val="27"/>
          <w:szCs w:val="27"/>
          <w:shd w:val="clear" w:color="auto" w:fill="FFFFFF"/>
        </w:rPr>
        <w:t xml:space="preserve"> </w:t>
      </w:r>
      <w:r w:rsidRPr="007526D0">
        <w:rPr>
          <w:color w:val="333333"/>
          <w:shd w:val="clear" w:color="auto" w:fill="FFFFFF"/>
        </w:rPr>
        <w:t xml:space="preserve">Out of 2962 reviewed articles, 45 studies with interventions leading to collaboration were classified into the following four synergy groups developed by </w:t>
      </w:r>
      <w:r w:rsidRPr="007526D0">
        <w:rPr>
          <w:color w:val="333333"/>
          <w:shd w:val="clear" w:color="auto" w:fill="FFFFFF"/>
        </w:rPr>
        <w:t>Lasker’s</w:t>
      </w:r>
      <w:r w:rsidRPr="007526D0">
        <w:rPr>
          <w:color w:val="333333"/>
          <w:shd w:val="clear" w:color="auto" w:fill="FFFFFF"/>
        </w:rPr>
        <w:t xml:space="preserve"> Committee on Medicine and Public Health: </w:t>
      </w:r>
      <w:r w:rsidRPr="007526D0">
        <w:rPr>
          <w:i/>
          <w:iCs/>
          <w:color w:val="333333"/>
          <w:shd w:val="clear" w:color="auto" w:fill="FFFFFF"/>
        </w:rPr>
        <w:t>Coordinating healthcare services</w:t>
      </w:r>
      <w:r w:rsidRPr="007526D0">
        <w:rPr>
          <w:color w:val="333333"/>
          <w:shd w:val="clear" w:color="auto" w:fill="FFFFFF"/>
        </w:rPr>
        <w:t> (</w:t>
      </w:r>
      <w:r w:rsidRPr="007526D0">
        <w:rPr>
          <w:i/>
          <w:iCs/>
          <w:color w:val="333333"/>
          <w:shd w:val="clear" w:color="auto" w:fill="FFFFFF"/>
        </w:rPr>
        <w:t>n</w:t>
      </w:r>
      <w:r w:rsidRPr="007526D0">
        <w:rPr>
          <w:color w:val="333333"/>
          <w:shd w:val="clear" w:color="auto" w:fill="FFFFFF"/>
        </w:rPr>
        <w:t> = 13); </w:t>
      </w:r>
      <w:r w:rsidRPr="007526D0">
        <w:rPr>
          <w:i/>
          <w:iCs/>
          <w:color w:val="333333"/>
          <w:shd w:val="clear" w:color="auto" w:fill="FFFFFF"/>
        </w:rPr>
        <w:t>Applying a population perspective to clinical practice</w:t>
      </w:r>
      <w:r w:rsidRPr="007526D0">
        <w:rPr>
          <w:color w:val="333333"/>
          <w:shd w:val="clear" w:color="auto" w:fill="FFFFFF"/>
        </w:rPr>
        <w:t> (</w:t>
      </w:r>
      <w:r w:rsidRPr="007526D0">
        <w:rPr>
          <w:i/>
          <w:iCs/>
          <w:color w:val="333333"/>
          <w:shd w:val="clear" w:color="auto" w:fill="FFFFFF"/>
        </w:rPr>
        <w:t>n</w:t>
      </w:r>
      <w:r w:rsidRPr="007526D0">
        <w:rPr>
          <w:color w:val="333333"/>
          <w:shd w:val="clear" w:color="auto" w:fill="FFFFFF"/>
        </w:rPr>
        <w:t> = 21); </w:t>
      </w:r>
      <w:r w:rsidRPr="007526D0">
        <w:rPr>
          <w:i/>
          <w:iCs/>
          <w:color w:val="333333"/>
          <w:shd w:val="clear" w:color="auto" w:fill="FFFFFF"/>
        </w:rPr>
        <w:t>Identifying and addressing community health problems</w:t>
      </w:r>
      <w:r w:rsidRPr="007526D0">
        <w:rPr>
          <w:color w:val="333333"/>
          <w:shd w:val="clear" w:color="auto" w:fill="FFFFFF"/>
        </w:rPr>
        <w:t> (</w:t>
      </w:r>
      <w:r w:rsidRPr="007526D0">
        <w:rPr>
          <w:i/>
          <w:iCs/>
          <w:color w:val="333333"/>
          <w:shd w:val="clear" w:color="auto" w:fill="FFFFFF"/>
        </w:rPr>
        <w:t>n</w:t>
      </w:r>
      <w:r w:rsidRPr="007526D0">
        <w:rPr>
          <w:color w:val="333333"/>
          <w:shd w:val="clear" w:color="auto" w:fill="FFFFFF"/>
        </w:rPr>
        <w:t> = 19), and </w:t>
      </w:r>
      <w:r w:rsidRPr="007526D0">
        <w:rPr>
          <w:i/>
          <w:iCs/>
          <w:color w:val="333333"/>
          <w:shd w:val="clear" w:color="auto" w:fill="FFFFFF"/>
        </w:rPr>
        <w:t>Strengthening health promotion and health protection</w:t>
      </w:r>
      <w:r w:rsidRPr="007526D0">
        <w:rPr>
          <w:color w:val="333333"/>
          <w:shd w:val="clear" w:color="auto" w:fill="FFFFFF"/>
        </w:rPr>
        <w:t> (</w:t>
      </w:r>
      <w:r w:rsidRPr="007526D0">
        <w:rPr>
          <w:i/>
          <w:iCs/>
          <w:color w:val="333333"/>
          <w:shd w:val="clear" w:color="auto" w:fill="FFFFFF"/>
        </w:rPr>
        <w:t>n</w:t>
      </w:r>
      <w:r w:rsidRPr="007526D0">
        <w:rPr>
          <w:color w:val="333333"/>
          <w:shd w:val="clear" w:color="auto" w:fill="FFFFFF"/>
        </w:rPr>
        <w:t> = 21).</w:t>
      </w:r>
    </w:p>
    <w:p w:rsidR="007526D0" w:rsidRPr="007526D0" w:rsidP="007526D0">
      <w:pPr>
        <w:pStyle w:val="NormalWeb"/>
        <w:shd w:val="clear" w:color="auto" w:fill="FFFFFF"/>
        <w:spacing w:before="0" w:beforeAutospacing="0" w:after="0" w:afterAutospacing="0" w:line="480" w:lineRule="auto"/>
        <w:rPr>
          <w:color w:val="333333"/>
        </w:rPr>
      </w:pPr>
      <w:r w:rsidRPr="007526D0">
        <w:rPr>
          <w:color w:val="333333"/>
          <w:shd w:val="clear" w:color="auto" w:fill="FFFFFF"/>
        </w:rPr>
        <w:t>Furthermore, select empirical examples of interventions and their key features were highlighted to illustrate various approaches to implementing collaboration interventions in the field.</w:t>
      </w:r>
      <w:r>
        <w:rPr>
          <w:color w:val="333333"/>
          <w:shd w:val="clear" w:color="auto" w:fill="FFFFFF"/>
        </w:rPr>
        <w:t xml:space="preserve"> The </w:t>
      </w:r>
      <w:r>
        <w:rPr>
          <w:color w:val="333333"/>
          <w:shd w:val="clear" w:color="auto" w:fill="FFFFFF"/>
        </w:rPr>
        <w:t>conclusion</w:t>
      </w:r>
      <w:r>
        <w:rPr>
          <w:color w:val="333333"/>
          <w:shd w:val="clear" w:color="auto" w:fill="FFFFFF"/>
        </w:rPr>
        <w:t xml:space="preserve"> from the committee suggested that </w:t>
      </w:r>
      <w:r w:rsidRPr="007526D0">
        <w:rPr>
          <w:color w:val="333333"/>
        </w:rPr>
        <w:t>The findings of our review can be utilized by a range of organizations in healthcare settings across the included countries. Furthermore, we developed a self-evaluation tool that can serve as a resource for clinical practices to identify opportunities for cross-sectoral collaboration and develop a range of interventions to address unmet health needs in communities; however, the generalizability of the findings depends on the evaluations conducted in individual studies in our review.</w:t>
      </w:r>
    </w:p>
    <w:p w:rsidR="007526D0" w:rsidRPr="007526D0" w:rsidP="007526D0">
      <w:pPr>
        <w:pStyle w:val="NormalWeb"/>
        <w:shd w:val="clear" w:color="auto" w:fill="FFFFFF"/>
        <w:spacing w:before="0" w:beforeAutospacing="0" w:after="0" w:afterAutospacing="0" w:line="480" w:lineRule="auto"/>
        <w:rPr>
          <w:color w:val="333333"/>
        </w:rPr>
      </w:pPr>
      <w:r w:rsidRPr="007526D0">
        <w:rPr>
          <w:color w:val="333333"/>
        </w:rPr>
        <w:t>From a health equity perspective, our findings also highlight interventions from the empirical literature that address inequities in care by targeting underserved, high-risk population groups. Further research is needed to develop outcome measures for successful collaboration and determine which interventions are sustainable in the long term.</w:t>
      </w:r>
      <w:r>
        <w:rPr>
          <w:color w:val="333333"/>
        </w:rPr>
        <w:t xml:space="preserve"> </w:t>
      </w:r>
      <w:r>
        <w:rPr>
          <w:color w:val="333333"/>
        </w:rPr>
        <w:t xml:space="preserve">Any regime-running government needs to take this approach for the best </w:t>
      </w:r>
      <w:r>
        <w:rPr>
          <w:color w:val="333333"/>
        </w:rPr>
        <w:t>interest</w:t>
      </w:r>
      <w:r>
        <w:rPr>
          <w:color w:val="333333"/>
        </w:rPr>
        <w:t xml:space="preserve"> of its people.</w:t>
      </w:r>
    </w:p>
    <w:p w:rsidR="001110EC" w:rsidRPr="007526D0" w:rsidP="007526D0">
      <w:pPr>
        <w:spacing w:line="480" w:lineRule="auto"/>
        <w:ind w:firstLine="720"/>
        <w:contextualSpacing/>
        <w:rPr>
          <w:rFonts w:ascii="Times New Roman" w:hAnsi="Times New Roman" w:cs="Times New Roman"/>
          <w:b/>
          <w:color w:val="1F1F1F"/>
          <w:sz w:val="24"/>
          <w:szCs w:val="24"/>
        </w:rPr>
      </w:pPr>
    </w:p>
    <w:p w:rsidR="00357D41" w:rsidP="007526D0">
      <w:pPr>
        <w:spacing w:line="480" w:lineRule="auto"/>
        <w:contextualSpacing/>
        <w:rPr>
          <w:rFonts w:ascii="Times New Roman" w:hAnsi="Times New Roman" w:cs="Times New Roman"/>
          <w:color w:val="1F1F1F"/>
          <w:sz w:val="24"/>
          <w:szCs w:val="24"/>
        </w:rPr>
      </w:pPr>
      <w:bookmarkStart w:id="0" w:name="_GoBack"/>
      <w:bookmarkEnd w:id="0"/>
    </w:p>
    <w:p w:rsidR="0072351B" w:rsidRPr="0072351B" w:rsidP="007526D0">
      <w:pPr>
        <w:spacing w:line="480" w:lineRule="auto"/>
        <w:contextualSpacing/>
        <w:rPr>
          <w:rFonts w:ascii="Times New Roman" w:hAnsi="Times New Roman" w:cs="Times New Roman"/>
          <w:color w:val="1F1F1F"/>
          <w:sz w:val="24"/>
          <w:szCs w:val="24"/>
        </w:rPr>
      </w:pPr>
    </w:p>
    <w:p w:rsidR="007526D0" w:rsidP="001137BD">
      <w:pPr>
        <w:spacing w:line="480" w:lineRule="auto"/>
        <w:contextualSpacing/>
        <w:rPr>
          <w:rFonts w:ascii="Georgia" w:hAnsi="Georgia"/>
          <w:color w:val="1F1F1F"/>
        </w:rPr>
      </w:pPr>
    </w:p>
    <w:p w:rsidR="007526D0" w:rsidP="007526D0">
      <w:pPr>
        <w:spacing w:line="480" w:lineRule="auto"/>
        <w:ind w:left="720" w:hanging="720"/>
        <w:contextualSpacing/>
        <w:rPr>
          <w:rFonts w:ascii="Times New Roman" w:hAnsi="Times New Roman" w:cs="Times New Roman"/>
          <w:color w:val="222222"/>
          <w:sz w:val="20"/>
          <w:szCs w:val="20"/>
          <w:shd w:val="clear" w:color="auto" w:fill="FFFFFF"/>
        </w:rPr>
      </w:pPr>
    </w:p>
    <w:p w:rsidR="007526D0" w:rsidRPr="007526D0" w:rsidP="007526D0">
      <w:pPr>
        <w:spacing w:line="480" w:lineRule="auto"/>
        <w:ind w:left="720" w:hanging="720"/>
        <w:contextualSpacing/>
        <w:jc w:val="center"/>
        <w:rPr>
          <w:rFonts w:ascii="Times New Roman" w:hAnsi="Times New Roman" w:cs="Times New Roman"/>
          <w:b/>
          <w:color w:val="222222"/>
          <w:sz w:val="24"/>
          <w:szCs w:val="24"/>
          <w:shd w:val="clear" w:color="auto" w:fill="FFFFFF"/>
        </w:rPr>
      </w:pPr>
      <w:r w:rsidRPr="007526D0">
        <w:rPr>
          <w:rFonts w:ascii="Times New Roman" w:hAnsi="Times New Roman" w:cs="Times New Roman"/>
          <w:b/>
          <w:color w:val="222222"/>
          <w:sz w:val="24"/>
          <w:szCs w:val="24"/>
          <w:shd w:val="clear" w:color="auto" w:fill="FFFFFF"/>
        </w:rPr>
        <w:t>R</w:t>
      </w:r>
      <w:r>
        <w:rPr>
          <w:rFonts w:ascii="Times New Roman" w:hAnsi="Times New Roman" w:cs="Times New Roman"/>
          <w:b/>
          <w:color w:val="222222"/>
          <w:sz w:val="24"/>
          <w:szCs w:val="24"/>
          <w:shd w:val="clear" w:color="auto" w:fill="FFFFFF"/>
        </w:rPr>
        <w:t>eference.</w:t>
      </w:r>
    </w:p>
    <w:p w:rsidR="0072351B" w:rsidRPr="007526D0" w:rsidP="007526D0">
      <w:pPr>
        <w:spacing w:line="480" w:lineRule="auto"/>
        <w:ind w:left="720" w:hanging="720"/>
        <w:contextualSpacing/>
        <w:rPr>
          <w:rFonts w:ascii="Times New Roman" w:hAnsi="Times New Roman" w:cs="Times New Roman"/>
          <w:color w:val="222222"/>
          <w:sz w:val="20"/>
          <w:szCs w:val="20"/>
          <w:shd w:val="clear" w:color="auto" w:fill="FFFFFF"/>
        </w:rPr>
      </w:pPr>
      <w:r w:rsidRPr="007526D0">
        <w:rPr>
          <w:rFonts w:ascii="Times New Roman" w:hAnsi="Times New Roman" w:cs="Times New Roman"/>
          <w:color w:val="222222"/>
          <w:sz w:val="20"/>
          <w:szCs w:val="20"/>
          <w:shd w:val="clear" w:color="auto" w:fill="FFFFFF"/>
        </w:rPr>
        <w:t>Neri</w:t>
      </w:r>
      <w:r w:rsidRPr="007526D0">
        <w:rPr>
          <w:rFonts w:ascii="Times New Roman" w:hAnsi="Times New Roman" w:cs="Times New Roman"/>
          <w:color w:val="222222"/>
          <w:sz w:val="20"/>
          <w:szCs w:val="20"/>
          <w:shd w:val="clear" w:color="auto" w:fill="FFFFFF"/>
        </w:rPr>
        <w:t xml:space="preserve">, E., Coppola, F., </w:t>
      </w:r>
      <w:r w:rsidRPr="007526D0">
        <w:rPr>
          <w:rFonts w:ascii="Times New Roman" w:hAnsi="Times New Roman" w:cs="Times New Roman"/>
          <w:color w:val="222222"/>
          <w:sz w:val="20"/>
          <w:szCs w:val="20"/>
          <w:shd w:val="clear" w:color="auto" w:fill="FFFFFF"/>
        </w:rPr>
        <w:t>Miele</w:t>
      </w:r>
      <w:r w:rsidRPr="007526D0">
        <w:rPr>
          <w:rFonts w:ascii="Times New Roman" w:hAnsi="Times New Roman" w:cs="Times New Roman"/>
          <w:color w:val="222222"/>
          <w:sz w:val="20"/>
          <w:szCs w:val="20"/>
          <w:shd w:val="clear" w:color="auto" w:fill="FFFFFF"/>
        </w:rPr>
        <w:t xml:space="preserve">, V., </w:t>
      </w:r>
      <w:r w:rsidRPr="007526D0">
        <w:rPr>
          <w:rFonts w:ascii="Times New Roman" w:hAnsi="Times New Roman" w:cs="Times New Roman"/>
          <w:color w:val="222222"/>
          <w:sz w:val="20"/>
          <w:szCs w:val="20"/>
          <w:shd w:val="clear" w:color="auto" w:fill="FFFFFF"/>
        </w:rPr>
        <w:t>Bibbolino</w:t>
      </w:r>
      <w:r w:rsidRPr="007526D0">
        <w:rPr>
          <w:rFonts w:ascii="Times New Roman" w:hAnsi="Times New Roman" w:cs="Times New Roman"/>
          <w:color w:val="222222"/>
          <w:sz w:val="20"/>
          <w:szCs w:val="20"/>
          <w:shd w:val="clear" w:color="auto" w:fill="FFFFFF"/>
        </w:rPr>
        <w:t xml:space="preserve">, C., &amp; </w:t>
      </w:r>
      <w:r w:rsidRPr="007526D0">
        <w:rPr>
          <w:rFonts w:ascii="Times New Roman" w:hAnsi="Times New Roman" w:cs="Times New Roman"/>
          <w:color w:val="222222"/>
          <w:sz w:val="20"/>
          <w:szCs w:val="20"/>
          <w:shd w:val="clear" w:color="auto" w:fill="FFFFFF"/>
        </w:rPr>
        <w:t>Grassi</w:t>
      </w:r>
      <w:r w:rsidRPr="007526D0">
        <w:rPr>
          <w:rFonts w:ascii="Times New Roman" w:hAnsi="Times New Roman" w:cs="Times New Roman"/>
          <w:color w:val="222222"/>
          <w:sz w:val="20"/>
          <w:szCs w:val="20"/>
          <w:shd w:val="clear" w:color="auto" w:fill="FFFFFF"/>
        </w:rPr>
        <w:t xml:space="preserve">, R. (2020). Artificial intelligence: Who is responsible for the </w:t>
      </w:r>
      <w:r w:rsidRPr="007526D0">
        <w:rPr>
          <w:rFonts w:ascii="Times New Roman" w:hAnsi="Times New Roman" w:cs="Times New Roman"/>
          <w:color w:val="222222"/>
          <w:sz w:val="20"/>
          <w:szCs w:val="20"/>
          <w:shd w:val="clear" w:color="auto" w:fill="FFFFFF"/>
        </w:rPr>
        <w:t>diagnosis?</w:t>
      </w:r>
      <w:r w:rsidRPr="007526D0">
        <w:rPr>
          <w:rFonts w:ascii="Times New Roman" w:hAnsi="Times New Roman" w:cs="Times New Roman"/>
          <w:color w:val="222222"/>
          <w:sz w:val="20"/>
          <w:szCs w:val="20"/>
          <w:shd w:val="clear" w:color="auto" w:fill="FFFFFF"/>
        </w:rPr>
        <w:t> </w:t>
      </w:r>
      <w:r w:rsidRPr="007526D0">
        <w:rPr>
          <w:rFonts w:ascii="Times New Roman" w:hAnsi="Times New Roman" w:cs="Times New Roman"/>
          <w:i/>
          <w:iCs/>
          <w:color w:val="222222"/>
          <w:sz w:val="20"/>
          <w:szCs w:val="20"/>
          <w:shd w:val="clear" w:color="auto" w:fill="FFFFFF"/>
        </w:rPr>
        <w:t xml:space="preserve">La </w:t>
      </w:r>
      <w:r w:rsidRPr="007526D0">
        <w:rPr>
          <w:rFonts w:ascii="Times New Roman" w:hAnsi="Times New Roman" w:cs="Times New Roman"/>
          <w:i/>
          <w:iCs/>
          <w:color w:val="222222"/>
          <w:sz w:val="20"/>
          <w:szCs w:val="20"/>
          <w:shd w:val="clear" w:color="auto" w:fill="FFFFFF"/>
        </w:rPr>
        <w:t>radiologia</w:t>
      </w:r>
      <w:r w:rsidRPr="007526D0">
        <w:rPr>
          <w:rFonts w:ascii="Times New Roman" w:hAnsi="Times New Roman" w:cs="Times New Roman"/>
          <w:i/>
          <w:iCs/>
          <w:color w:val="222222"/>
          <w:sz w:val="20"/>
          <w:szCs w:val="20"/>
          <w:shd w:val="clear" w:color="auto" w:fill="FFFFFF"/>
        </w:rPr>
        <w:t xml:space="preserve"> </w:t>
      </w:r>
      <w:r w:rsidRPr="007526D0">
        <w:rPr>
          <w:rFonts w:ascii="Times New Roman" w:hAnsi="Times New Roman" w:cs="Times New Roman"/>
          <w:i/>
          <w:iCs/>
          <w:color w:val="222222"/>
          <w:sz w:val="20"/>
          <w:szCs w:val="20"/>
          <w:shd w:val="clear" w:color="auto" w:fill="FFFFFF"/>
        </w:rPr>
        <w:t>medica</w:t>
      </w:r>
      <w:r w:rsidRPr="007526D0">
        <w:rPr>
          <w:rFonts w:ascii="Times New Roman" w:hAnsi="Times New Roman" w:cs="Times New Roman"/>
          <w:color w:val="222222"/>
          <w:sz w:val="20"/>
          <w:szCs w:val="20"/>
          <w:shd w:val="clear" w:color="auto" w:fill="FFFFFF"/>
        </w:rPr>
        <w:t>, </w:t>
      </w:r>
      <w:r w:rsidRPr="007526D0">
        <w:rPr>
          <w:rFonts w:ascii="Times New Roman" w:hAnsi="Times New Roman" w:cs="Times New Roman"/>
          <w:i/>
          <w:iCs/>
          <w:color w:val="222222"/>
          <w:sz w:val="20"/>
          <w:szCs w:val="20"/>
          <w:shd w:val="clear" w:color="auto" w:fill="FFFFFF"/>
        </w:rPr>
        <w:t>125</w:t>
      </w:r>
      <w:r w:rsidRPr="007526D0">
        <w:rPr>
          <w:rFonts w:ascii="Times New Roman" w:hAnsi="Times New Roman" w:cs="Times New Roman"/>
          <w:color w:val="222222"/>
          <w:sz w:val="20"/>
          <w:szCs w:val="20"/>
          <w:shd w:val="clear" w:color="auto" w:fill="FFFFFF"/>
        </w:rPr>
        <w:t>, 517-521.</w:t>
      </w:r>
    </w:p>
    <w:p w:rsidR="001110EC" w:rsidRPr="007526D0" w:rsidP="007526D0">
      <w:pPr>
        <w:spacing w:line="480" w:lineRule="auto"/>
        <w:ind w:left="720" w:hanging="720"/>
        <w:contextualSpacing/>
        <w:rPr>
          <w:rFonts w:ascii="Times New Roman" w:hAnsi="Times New Roman" w:cs="Times New Roman"/>
          <w:color w:val="222222"/>
          <w:sz w:val="20"/>
          <w:szCs w:val="20"/>
          <w:shd w:val="clear" w:color="auto" w:fill="FFFFFF"/>
        </w:rPr>
      </w:pPr>
      <w:r w:rsidRPr="007526D0">
        <w:rPr>
          <w:rFonts w:ascii="Times New Roman" w:hAnsi="Times New Roman" w:cs="Times New Roman"/>
          <w:color w:val="222222"/>
          <w:sz w:val="20"/>
          <w:szCs w:val="20"/>
          <w:shd w:val="clear" w:color="auto" w:fill="FFFFFF"/>
        </w:rPr>
        <w:t xml:space="preserve">Cowie, M. R., </w:t>
      </w:r>
      <w:r w:rsidRPr="007526D0">
        <w:rPr>
          <w:rFonts w:ascii="Times New Roman" w:hAnsi="Times New Roman" w:cs="Times New Roman"/>
          <w:color w:val="222222"/>
          <w:sz w:val="20"/>
          <w:szCs w:val="20"/>
          <w:shd w:val="clear" w:color="auto" w:fill="FFFFFF"/>
        </w:rPr>
        <w:t>Blomster</w:t>
      </w:r>
      <w:r w:rsidRPr="007526D0">
        <w:rPr>
          <w:rFonts w:ascii="Times New Roman" w:hAnsi="Times New Roman" w:cs="Times New Roman"/>
          <w:color w:val="222222"/>
          <w:sz w:val="20"/>
          <w:szCs w:val="20"/>
          <w:shd w:val="clear" w:color="auto" w:fill="FFFFFF"/>
        </w:rPr>
        <w:t xml:space="preserve">, J. I., Curtis, L. H., </w:t>
      </w:r>
      <w:r w:rsidRPr="007526D0">
        <w:rPr>
          <w:rFonts w:ascii="Times New Roman" w:hAnsi="Times New Roman" w:cs="Times New Roman"/>
          <w:color w:val="222222"/>
          <w:sz w:val="20"/>
          <w:szCs w:val="20"/>
          <w:shd w:val="clear" w:color="auto" w:fill="FFFFFF"/>
        </w:rPr>
        <w:t>Duclaux</w:t>
      </w:r>
      <w:r w:rsidRPr="007526D0">
        <w:rPr>
          <w:rFonts w:ascii="Times New Roman" w:hAnsi="Times New Roman" w:cs="Times New Roman"/>
          <w:color w:val="222222"/>
          <w:sz w:val="20"/>
          <w:szCs w:val="20"/>
          <w:shd w:val="clear" w:color="auto" w:fill="FFFFFF"/>
        </w:rPr>
        <w:t xml:space="preserve">, S., Ford, I., Fritz, F., ... &amp; </w:t>
      </w:r>
      <w:r w:rsidRPr="007526D0">
        <w:rPr>
          <w:rFonts w:ascii="Times New Roman" w:hAnsi="Times New Roman" w:cs="Times New Roman"/>
          <w:color w:val="222222"/>
          <w:sz w:val="20"/>
          <w:szCs w:val="20"/>
          <w:shd w:val="clear" w:color="auto" w:fill="FFFFFF"/>
        </w:rPr>
        <w:t>Zalewski</w:t>
      </w:r>
      <w:r w:rsidRPr="007526D0">
        <w:rPr>
          <w:rFonts w:ascii="Times New Roman" w:hAnsi="Times New Roman" w:cs="Times New Roman"/>
          <w:color w:val="222222"/>
          <w:sz w:val="20"/>
          <w:szCs w:val="20"/>
          <w:shd w:val="clear" w:color="auto" w:fill="FFFFFF"/>
        </w:rPr>
        <w:t>, A. (2017). Electronic health records to facilitate clinical research. </w:t>
      </w:r>
      <w:r w:rsidRPr="007526D0">
        <w:rPr>
          <w:rFonts w:ascii="Times New Roman" w:hAnsi="Times New Roman" w:cs="Times New Roman"/>
          <w:i/>
          <w:iCs/>
          <w:color w:val="222222"/>
          <w:sz w:val="20"/>
          <w:szCs w:val="20"/>
          <w:shd w:val="clear" w:color="auto" w:fill="FFFFFF"/>
        </w:rPr>
        <w:t>Clinical Research in Cardiology</w:t>
      </w:r>
      <w:r w:rsidRPr="007526D0">
        <w:rPr>
          <w:rFonts w:ascii="Times New Roman" w:hAnsi="Times New Roman" w:cs="Times New Roman"/>
          <w:color w:val="222222"/>
          <w:sz w:val="20"/>
          <w:szCs w:val="20"/>
          <w:shd w:val="clear" w:color="auto" w:fill="FFFFFF"/>
        </w:rPr>
        <w:t>, </w:t>
      </w:r>
      <w:r w:rsidRPr="007526D0">
        <w:rPr>
          <w:rFonts w:ascii="Times New Roman" w:hAnsi="Times New Roman" w:cs="Times New Roman"/>
          <w:i/>
          <w:iCs/>
          <w:color w:val="222222"/>
          <w:sz w:val="20"/>
          <w:szCs w:val="20"/>
          <w:shd w:val="clear" w:color="auto" w:fill="FFFFFF"/>
        </w:rPr>
        <w:t>106</w:t>
      </w:r>
      <w:r w:rsidRPr="007526D0">
        <w:rPr>
          <w:rFonts w:ascii="Times New Roman" w:hAnsi="Times New Roman" w:cs="Times New Roman"/>
          <w:color w:val="222222"/>
          <w:sz w:val="20"/>
          <w:szCs w:val="20"/>
          <w:shd w:val="clear" w:color="auto" w:fill="FFFFFF"/>
        </w:rPr>
        <w:t>, 1-9.</w:t>
      </w:r>
    </w:p>
    <w:p w:rsidR="007526D0" w:rsidRPr="007526D0" w:rsidP="007526D0">
      <w:pPr>
        <w:spacing w:line="480" w:lineRule="auto"/>
        <w:ind w:left="720" w:hanging="720"/>
        <w:contextualSpacing/>
        <w:rPr>
          <w:rFonts w:ascii="Times New Roman" w:hAnsi="Times New Roman" w:cs="Times New Roman"/>
          <w:sz w:val="24"/>
          <w:szCs w:val="24"/>
        </w:rPr>
      </w:pPr>
      <w:r w:rsidRPr="007526D0">
        <w:rPr>
          <w:rFonts w:ascii="Times New Roman" w:hAnsi="Times New Roman" w:cs="Times New Roman"/>
          <w:color w:val="222222"/>
          <w:sz w:val="20"/>
          <w:szCs w:val="20"/>
          <w:shd w:val="clear" w:color="auto" w:fill="FFFFFF"/>
        </w:rPr>
        <w:t>Shahzad</w:t>
      </w:r>
      <w:r w:rsidRPr="007526D0">
        <w:rPr>
          <w:rFonts w:ascii="Times New Roman" w:hAnsi="Times New Roman" w:cs="Times New Roman"/>
          <w:color w:val="222222"/>
          <w:sz w:val="20"/>
          <w:szCs w:val="20"/>
          <w:shd w:val="clear" w:color="auto" w:fill="FFFFFF"/>
        </w:rPr>
        <w:t xml:space="preserve">, M., Upshur, R., Donnelly, P., </w:t>
      </w:r>
      <w:r w:rsidRPr="007526D0">
        <w:rPr>
          <w:rFonts w:ascii="Times New Roman" w:hAnsi="Times New Roman" w:cs="Times New Roman"/>
          <w:color w:val="222222"/>
          <w:sz w:val="20"/>
          <w:szCs w:val="20"/>
          <w:shd w:val="clear" w:color="auto" w:fill="FFFFFF"/>
        </w:rPr>
        <w:t>Bharmal</w:t>
      </w:r>
      <w:r w:rsidRPr="007526D0">
        <w:rPr>
          <w:rFonts w:ascii="Times New Roman" w:hAnsi="Times New Roman" w:cs="Times New Roman"/>
          <w:color w:val="222222"/>
          <w:sz w:val="20"/>
          <w:szCs w:val="20"/>
          <w:shd w:val="clear" w:color="auto" w:fill="FFFFFF"/>
        </w:rPr>
        <w:t>, A., Wei, X., Feng, P., &amp; Brown, A. D. (2019). A population-based approach to integrated healthcare delivery: a scoping review of clinical care and public health collaboration. </w:t>
      </w:r>
      <w:r w:rsidRPr="007526D0">
        <w:rPr>
          <w:rFonts w:ascii="Times New Roman" w:hAnsi="Times New Roman" w:cs="Times New Roman"/>
          <w:i/>
          <w:iCs/>
          <w:color w:val="222222"/>
          <w:sz w:val="20"/>
          <w:szCs w:val="20"/>
          <w:shd w:val="clear" w:color="auto" w:fill="FFFFFF"/>
        </w:rPr>
        <w:t>BMC Public Health</w:t>
      </w:r>
      <w:r w:rsidRPr="007526D0">
        <w:rPr>
          <w:rFonts w:ascii="Times New Roman" w:hAnsi="Times New Roman" w:cs="Times New Roman"/>
          <w:color w:val="222222"/>
          <w:sz w:val="20"/>
          <w:szCs w:val="20"/>
          <w:shd w:val="clear" w:color="auto" w:fill="FFFFFF"/>
        </w:rPr>
        <w:t>, </w:t>
      </w:r>
      <w:r w:rsidRPr="007526D0">
        <w:rPr>
          <w:rFonts w:ascii="Times New Roman" w:hAnsi="Times New Roman" w:cs="Times New Roman"/>
          <w:i/>
          <w:iCs/>
          <w:color w:val="222222"/>
          <w:sz w:val="20"/>
          <w:szCs w:val="20"/>
          <w:shd w:val="clear" w:color="auto" w:fill="FFFFFF"/>
        </w:rPr>
        <w:t>19</w:t>
      </w:r>
      <w:r w:rsidRPr="007526D0">
        <w:rPr>
          <w:rFonts w:ascii="Times New Roman" w:hAnsi="Times New Roman" w:cs="Times New Roman"/>
          <w:color w:val="222222"/>
          <w:sz w:val="20"/>
          <w:szCs w:val="20"/>
          <w:shd w:val="clear" w:color="auto" w:fill="FFFFFF"/>
        </w:rPr>
        <w:t>(1), 1-15.</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96550"/>
      <w:docPartObj>
        <w:docPartGallery w:val="Page Numbers (Top of Page)"/>
        <w:docPartUnique/>
      </w:docPartObj>
    </w:sdtPr>
    <w:sdtEndPr>
      <w:rPr>
        <w:noProof/>
      </w:rPr>
    </w:sdtEndPr>
    <w:sdtContent>
      <w:p w:rsidR="00224399">
        <w:pPr>
          <w:pStyle w:val="Header"/>
          <w:jc w:val="right"/>
        </w:pPr>
        <w:r>
          <w:fldChar w:fldCharType="begin"/>
        </w:r>
        <w:r>
          <w:instrText xml:space="preserve"> PAGE   \* MERGEFORMAT </w:instrText>
        </w:r>
        <w:r>
          <w:fldChar w:fldCharType="separate"/>
        </w:r>
        <w:r w:rsidR="007526D0">
          <w:rPr>
            <w:noProof/>
          </w:rPr>
          <w:t>5</w:t>
        </w:r>
        <w:r>
          <w:rPr>
            <w:noProof/>
          </w:rPr>
          <w:fldChar w:fldCharType="end"/>
        </w:r>
      </w:p>
    </w:sdtContent>
  </w:sdt>
  <w:p w:rsidR="00224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7B"/>
    <w:rsid w:val="001110EC"/>
    <w:rsid w:val="001137BD"/>
    <w:rsid w:val="001409EF"/>
    <w:rsid w:val="001E2F00"/>
    <w:rsid w:val="00224399"/>
    <w:rsid w:val="00294DD3"/>
    <w:rsid w:val="00357D41"/>
    <w:rsid w:val="0039527B"/>
    <w:rsid w:val="00455C6A"/>
    <w:rsid w:val="0072351B"/>
    <w:rsid w:val="007526D0"/>
    <w:rsid w:val="00863347"/>
    <w:rsid w:val="0092539F"/>
    <w:rsid w:val="00A906B5"/>
    <w:rsid w:val="00AB24C7"/>
    <w:rsid w:val="00AD3FC3"/>
    <w:rsid w:val="00DC3282"/>
    <w:rsid w:val="00ED7575"/>
    <w:rsid w:val="00EE6580"/>
    <w:rsid w:val="00FB18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E56D44"/>
  <w15:chartTrackingRefBased/>
  <w15:docId w15:val="{A81EE610-964F-4397-AA19-A4C6B938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99"/>
  </w:style>
  <w:style w:type="paragraph" w:styleId="Footer">
    <w:name w:val="footer"/>
    <w:basedOn w:val="Normal"/>
    <w:link w:val="FooterChar"/>
    <w:uiPriority w:val="99"/>
    <w:unhideWhenUsed/>
    <w:rsid w:val="0022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99"/>
  </w:style>
  <w:style w:type="character" w:styleId="Hyperlink">
    <w:name w:val="Hyperlink"/>
    <w:basedOn w:val="DefaultParagraphFont"/>
    <w:uiPriority w:val="99"/>
    <w:semiHidden/>
    <w:unhideWhenUsed/>
    <w:rsid w:val="00AD3FC3"/>
    <w:rPr>
      <w:color w:val="0000FF"/>
      <w:u w:val="single"/>
    </w:rPr>
  </w:style>
  <w:style w:type="paragraph" w:styleId="NormalWeb">
    <w:name w:val="Normal (Web)"/>
    <w:basedOn w:val="Normal"/>
    <w:uiPriority w:val="99"/>
    <w:semiHidden/>
    <w:unhideWhenUsed/>
    <w:rsid w:val="007526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7855-7BCF-487A-99DC-494B9F9B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5</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Winners Chapel Njoro</dc:creator>
  <cp:lastModifiedBy>Winners Chapel Njoro</cp:lastModifiedBy>
  <cp:revision>3</cp:revision>
  <dcterms:created xsi:type="dcterms:W3CDTF">2023-10-21T05:30:00Z</dcterms:created>
  <dcterms:modified xsi:type="dcterms:W3CDTF">2023-10-26T10:27:00Z</dcterms:modified>
</cp:coreProperties>
</file>