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B701" w14:textId="77777777" w:rsidR="00294AA8" w:rsidRPr="00AE018C" w:rsidRDefault="00294AA8" w:rsidP="00294AA8">
      <w:pPr>
        <w:rPr>
          <w:rFonts w:cstheme="minorHAnsi"/>
          <w:b/>
          <w:bCs/>
          <w:sz w:val="28"/>
          <w:szCs w:val="28"/>
          <w:u w:val="single"/>
        </w:rPr>
      </w:pPr>
      <w:r w:rsidRPr="00AE018C">
        <w:rPr>
          <w:rFonts w:cstheme="minorHAnsi"/>
          <w:b/>
          <w:bCs/>
          <w:sz w:val="28"/>
          <w:szCs w:val="28"/>
          <w:u w:val="single"/>
        </w:rPr>
        <w:t>Title: Transforming the Healthcare Delivery System: Approaches and Strategies</w:t>
      </w:r>
    </w:p>
    <w:p w14:paraId="57BBC8EF" w14:textId="2E011DCB" w:rsidR="00294AA8" w:rsidRPr="00176DE5" w:rsidRDefault="00294AA8" w:rsidP="00294AA8">
      <w:pPr>
        <w:rPr>
          <w:rFonts w:cstheme="minorHAnsi"/>
          <w:b/>
          <w:bCs/>
          <w:sz w:val="28"/>
          <w:szCs w:val="28"/>
        </w:rPr>
      </w:pPr>
      <w:r w:rsidRPr="00AE018C">
        <w:rPr>
          <w:rFonts w:cstheme="minorHAnsi"/>
          <w:sz w:val="28"/>
          <w:szCs w:val="28"/>
        </w:rPr>
        <w:t xml:space="preserve">         </w:t>
      </w:r>
      <w:r w:rsidRPr="00176DE5">
        <w:rPr>
          <w:rFonts w:cstheme="minorHAnsi"/>
          <w:b/>
          <w:bCs/>
          <w:sz w:val="28"/>
          <w:szCs w:val="28"/>
        </w:rPr>
        <w:t xml:space="preserve"> Introduction</w:t>
      </w:r>
    </w:p>
    <w:p w14:paraId="2ACF5F08" w14:textId="6567C04A" w:rsidR="00294AA8" w:rsidRPr="00AE018C" w:rsidRDefault="00294AA8" w:rsidP="00294AA8">
      <w:pPr>
        <w:rPr>
          <w:rFonts w:cstheme="minorHAnsi"/>
          <w:sz w:val="28"/>
          <w:szCs w:val="28"/>
        </w:rPr>
      </w:pPr>
      <w:r w:rsidRPr="00AE018C">
        <w:rPr>
          <w:rFonts w:cstheme="minorHAnsi"/>
          <w:sz w:val="28"/>
          <w:szCs w:val="28"/>
        </w:rPr>
        <w:t xml:space="preserve"> The healthcare industry is evolving constantly, and the</w:t>
      </w:r>
      <w:r w:rsidR="000F1913" w:rsidRPr="00AE018C">
        <w:rPr>
          <w:rFonts w:cstheme="minorHAnsi"/>
          <w:sz w:val="28"/>
          <w:szCs w:val="28"/>
        </w:rPr>
        <w:t xml:space="preserve">re is a </w:t>
      </w:r>
      <w:r w:rsidRPr="00AE018C">
        <w:rPr>
          <w:rFonts w:cstheme="minorHAnsi"/>
          <w:sz w:val="28"/>
          <w:szCs w:val="28"/>
        </w:rPr>
        <w:t xml:space="preserve">need to transform the healthcare delivery system. With the goal of improving patient outcomes, enhancing access to care, </w:t>
      </w:r>
      <w:r w:rsidR="000F1913" w:rsidRPr="00AE018C">
        <w:rPr>
          <w:rFonts w:cstheme="minorHAnsi"/>
          <w:sz w:val="28"/>
          <w:szCs w:val="28"/>
        </w:rPr>
        <w:t>Cost reduction</w:t>
      </w:r>
      <w:r w:rsidRPr="00AE018C">
        <w:rPr>
          <w:rFonts w:cstheme="minorHAnsi"/>
          <w:sz w:val="28"/>
          <w:szCs w:val="28"/>
        </w:rPr>
        <w:t>, and promoti</w:t>
      </w:r>
      <w:r w:rsidR="000F1913" w:rsidRPr="00AE018C">
        <w:rPr>
          <w:rFonts w:cstheme="minorHAnsi"/>
          <w:sz w:val="28"/>
          <w:szCs w:val="28"/>
        </w:rPr>
        <w:t>on of</w:t>
      </w:r>
      <w:r w:rsidRPr="00AE018C">
        <w:rPr>
          <w:rFonts w:cstheme="minorHAnsi"/>
          <w:sz w:val="28"/>
          <w:szCs w:val="28"/>
        </w:rPr>
        <w:t xml:space="preserve"> patient-centered approaches, healthcare organizations and policymakers are </w:t>
      </w:r>
      <w:r w:rsidR="000F1913" w:rsidRPr="00AE018C">
        <w:rPr>
          <w:rFonts w:cstheme="minorHAnsi"/>
          <w:sz w:val="28"/>
          <w:szCs w:val="28"/>
        </w:rPr>
        <w:t>in search of</w:t>
      </w:r>
      <w:r w:rsidRPr="00AE018C">
        <w:rPr>
          <w:rFonts w:cstheme="minorHAnsi"/>
          <w:sz w:val="28"/>
          <w:szCs w:val="28"/>
        </w:rPr>
        <w:t xml:space="preserve"> innovative solutions. </w:t>
      </w:r>
      <w:r w:rsidR="000F1913" w:rsidRPr="00AE018C">
        <w:rPr>
          <w:rFonts w:cstheme="minorHAnsi"/>
          <w:sz w:val="28"/>
          <w:szCs w:val="28"/>
        </w:rPr>
        <w:t xml:space="preserve">Some of the </w:t>
      </w:r>
      <w:r w:rsidRPr="00AE018C">
        <w:rPr>
          <w:rFonts w:cstheme="minorHAnsi"/>
          <w:sz w:val="28"/>
          <w:szCs w:val="28"/>
        </w:rPr>
        <w:t xml:space="preserve">several key strategies and </w:t>
      </w:r>
      <w:r w:rsidR="000F1913" w:rsidRPr="00AE018C">
        <w:rPr>
          <w:rFonts w:cstheme="minorHAnsi"/>
          <w:sz w:val="28"/>
          <w:szCs w:val="28"/>
        </w:rPr>
        <w:t>methods</w:t>
      </w:r>
      <w:r w:rsidRPr="00AE018C">
        <w:rPr>
          <w:rFonts w:cstheme="minorHAnsi"/>
          <w:sz w:val="28"/>
          <w:szCs w:val="28"/>
        </w:rPr>
        <w:t xml:space="preserve"> that can be applied to transform the healthcare delivery system</w:t>
      </w:r>
      <w:r w:rsidR="000F1913" w:rsidRPr="00AE018C">
        <w:rPr>
          <w:rFonts w:cstheme="minorHAnsi"/>
          <w:sz w:val="28"/>
          <w:szCs w:val="28"/>
        </w:rPr>
        <w:t xml:space="preserve"> includes the following</w:t>
      </w:r>
      <w:r w:rsidRPr="00AE018C">
        <w:rPr>
          <w:rFonts w:cstheme="minorHAnsi"/>
          <w:sz w:val="28"/>
          <w:szCs w:val="28"/>
        </w:rPr>
        <w:t>.</w:t>
      </w:r>
    </w:p>
    <w:p w14:paraId="7EF614AE" w14:textId="77777777" w:rsidR="000F1913" w:rsidRPr="00AE018C" w:rsidRDefault="000F1913" w:rsidP="000F191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E018C">
        <w:rPr>
          <w:rStyle w:val="Strong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Consumer engagement.</w:t>
      </w:r>
      <w:r w:rsidRPr="00AE018C">
        <w:rPr>
          <w:rFonts w:cstheme="minorHAnsi"/>
          <w:color w:val="333333"/>
          <w:sz w:val="28"/>
          <w:szCs w:val="28"/>
          <w:shd w:val="clear" w:color="auto" w:fill="FFFFFF"/>
        </w:rPr>
        <w:t> </w:t>
      </w:r>
    </w:p>
    <w:p w14:paraId="5848C0FB" w14:textId="5F75C9DD" w:rsidR="000F1913" w:rsidRPr="00AE018C" w:rsidRDefault="000F1913" w:rsidP="000F1913">
      <w:pPr>
        <w:ind w:left="360"/>
        <w:rPr>
          <w:rFonts w:cstheme="minorHAnsi"/>
          <w:sz w:val="28"/>
          <w:szCs w:val="28"/>
        </w:rPr>
      </w:pPr>
      <w:r w:rsidRPr="00AE018C">
        <w:rPr>
          <w:rFonts w:cstheme="minorHAnsi"/>
          <w:color w:val="333333"/>
          <w:sz w:val="28"/>
          <w:szCs w:val="28"/>
          <w:shd w:val="clear" w:color="auto" w:fill="FFFFFF"/>
        </w:rPr>
        <w:t xml:space="preserve"> The aim of increased engagement is for consumers to take a bigger degree of ownership in their health and make better, more </w:t>
      </w:r>
      <w:r w:rsidR="00C07D5E" w:rsidRPr="00AE018C">
        <w:rPr>
          <w:rFonts w:cstheme="minorHAnsi"/>
          <w:color w:val="333333"/>
          <w:sz w:val="28"/>
          <w:szCs w:val="28"/>
          <w:shd w:val="clear" w:color="auto" w:fill="FFFFFF"/>
        </w:rPr>
        <w:t xml:space="preserve">information on </w:t>
      </w:r>
      <w:r w:rsidRPr="00AE018C">
        <w:rPr>
          <w:rFonts w:cstheme="minorHAnsi"/>
          <w:color w:val="333333"/>
          <w:sz w:val="28"/>
          <w:szCs w:val="28"/>
          <w:shd w:val="clear" w:color="auto" w:fill="FFFFFF"/>
        </w:rPr>
        <w:t>lifestyle and consumption decisions</w:t>
      </w:r>
      <w:r w:rsidR="00C07D5E" w:rsidRPr="00AE018C">
        <w:rPr>
          <w:rFonts w:cstheme="minorHAnsi"/>
          <w:color w:val="333333"/>
          <w:sz w:val="28"/>
          <w:szCs w:val="28"/>
          <w:shd w:val="clear" w:color="auto" w:fill="FFFFFF"/>
        </w:rPr>
        <w:t xml:space="preserve"> on healthcare</w:t>
      </w:r>
      <w:r w:rsidRPr="00AE018C">
        <w:rPr>
          <w:rFonts w:cstheme="minorHAnsi"/>
          <w:color w:val="333333"/>
          <w:sz w:val="28"/>
          <w:szCs w:val="28"/>
          <w:shd w:val="clear" w:color="auto" w:fill="FFFFFF"/>
        </w:rPr>
        <w:t xml:space="preserve">. The level of consumer participation in </w:t>
      </w:r>
      <w:r w:rsidR="00C07D5E" w:rsidRPr="00AE018C">
        <w:rPr>
          <w:rFonts w:cstheme="minorHAnsi"/>
          <w:color w:val="333333"/>
          <w:sz w:val="28"/>
          <w:szCs w:val="28"/>
          <w:shd w:val="clear" w:color="auto" w:fill="FFFFFF"/>
        </w:rPr>
        <w:t>combined</w:t>
      </w:r>
      <w:r w:rsidRPr="00AE018C">
        <w:rPr>
          <w:rFonts w:cstheme="minorHAnsi"/>
          <w:color w:val="333333"/>
          <w:sz w:val="28"/>
          <w:szCs w:val="28"/>
          <w:shd w:val="clear" w:color="auto" w:fill="FFFFFF"/>
        </w:rPr>
        <w:t xml:space="preserve"> models varies depending on </w:t>
      </w:r>
      <w:r w:rsidR="00C07D5E" w:rsidRPr="00AE018C">
        <w:rPr>
          <w:rFonts w:cstheme="minorHAnsi"/>
          <w:color w:val="333333"/>
          <w:sz w:val="28"/>
          <w:szCs w:val="28"/>
          <w:shd w:val="clear" w:color="auto" w:fill="FFFFFF"/>
        </w:rPr>
        <w:t>consumers</w:t>
      </w:r>
      <w:r w:rsidRPr="00AE018C">
        <w:rPr>
          <w:rFonts w:cstheme="minorHAnsi"/>
          <w:color w:val="333333"/>
          <w:sz w:val="28"/>
          <w:szCs w:val="28"/>
          <w:shd w:val="clear" w:color="auto" w:fill="FFFFFF"/>
        </w:rPr>
        <w:t xml:space="preserve"> health status</w:t>
      </w:r>
      <w:r w:rsidR="00C07D5E" w:rsidRPr="00AE018C">
        <w:rPr>
          <w:rFonts w:cstheme="minorHAnsi"/>
          <w:color w:val="333333"/>
          <w:sz w:val="28"/>
          <w:szCs w:val="28"/>
          <w:shd w:val="clear" w:color="auto" w:fill="FFFFFF"/>
        </w:rPr>
        <w:t xml:space="preserve">, their </w:t>
      </w:r>
      <w:r w:rsidRPr="00AE018C">
        <w:rPr>
          <w:rFonts w:cstheme="minorHAnsi"/>
          <w:color w:val="333333"/>
          <w:sz w:val="28"/>
          <w:szCs w:val="28"/>
          <w:shd w:val="clear" w:color="auto" w:fill="FFFFFF"/>
        </w:rPr>
        <w:t>medical conditions</w:t>
      </w:r>
      <w:r w:rsidR="00C07D5E" w:rsidRPr="00AE018C">
        <w:rPr>
          <w:rFonts w:cstheme="minorHAnsi"/>
          <w:color w:val="333333"/>
          <w:sz w:val="28"/>
          <w:szCs w:val="28"/>
          <w:shd w:val="clear" w:color="auto" w:fill="FFFFFF"/>
        </w:rPr>
        <w:t xml:space="preserve"> and </w:t>
      </w:r>
      <w:r w:rsidRPr="00AE018C">
        <w:rPr>
          <w:rFonts w:cstheme="minorHAnsi"/>
          <w:color w:val="333333"/>
          <w:sz w:val="28"/>
          <w:szCs w:val="28"/>
          <w:shd w:val="clear" w:color="auto" w:fill="FFFFFF"/>
        </w:rPr>
        <w:t>the level of care the</w:t>
      </w:r>
      <w:r w:rsidR="00C07D5E" w:rsidRPr="00AE018C">
        <w:rPr>
          <w:rFonts w:cstheme="minorHAnsi"/>
          <w:color w:val="333333"/>
          <w:sz w:val="28"/>
          <w:szCs w:val="28"/>
          <w:shd w:val="clear" w:color="auto" w:fill="FFFFFF"/>
        </w:rPr>
        <w:t xml:space="preserve"> consumers </w:t>
      </w:r>
      <w:r w:rsidRPr="00AE018C">
        <w:rPr>
          <w:rFonts w:cstheme="minorHAnsi"/>
          <w:color w:val="333333"/>
          <w:sz w:val="28"/>
          <w:szCs w:val="28"/>
          <w:shd w:val="clear" w:color="auto" w:fill="FFFFFF"/>
        </w:rPr>
        <w:t xml:space="preserve"> require</w:t>
      </w:r>
      <w:r w:rsidR="00C07D5E" w:rsidRPr="00AE018C">
        <w:rPr>
          <w:rFonts w:cstheme="minorHAnsi"/>
          <w:color w:val="333333"/>
          <w:sz w:val="28"/>
          <w:szCs w:val="28"/>
          <w:shd w:val="clear" w:color="auto" w:fill="FFFFFF"/>
        </w:rPr>
        <w:t xml:space="preserve">. One of the </w:t>
      </w:r>
      <w:r w:rsidR="00AE018C" w:rsidRPr="00AE018C">
        <w:rPr>
          <w:rFonts w:cstheme="minorHAnsi"/>
          <w:color w:val="333333"/>
          <w:sz w:val="28"/>
          <w:szCs w:val="28"/>
          <w:shd w:val="clear" w:color="auto" w:fill="FFFFFF"/>
        </w:rPr>
        <w:t>examples</w:t>
      </w:r>
      <w:r w:rsidR="00C07D5E" w:rsidRPr="00AE018C">
        <w:rPr>
          <w:rFonts w:cstheme="minorHAnsi"/>
          <w:color w:val="333333"/>
          <w:sz w:val="28"/>
          <w:szCs w:val="28"/>
          <w:shd w:val="clear" w:color="auto" w:fill="FFFFFF"/>
        </w:rPr>
        <w:t xml:space="preserve"> assigning the consumers different levels of responsibility based on the treatment type and level of risk. </w:t>
      </w:r>
    </w:p>
    <w:p w14:paraId="3DE46C26" w14:textId="78FC1D4E" w:rsidR="00C07D5E" w:rsidRPr="00AE018C" w:rsidRDefault="00294AA8" w:rsidP="00C07D5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E018C">
        <w:rPr>
          <w:rFonts w:cstheme="minorHAnsi"/>
          <w:b/>
          <w:bCs/>
          <w:sz w:val="28"/>
          <w:szCs w:val="28"/>
        </w:rPr>
        <w:t>Embracing Digital Health Technologies</w:t>
      </w:r>
      <w:r w:rsidR="00C07D5E" w:rsidRPr="00AE018C">
        <w:rPr>
          <w:rFonts w:cstheme="minorHAnsi"/>
          <w:sz w:val="28"/>
          <w:szCs w:val="28"/>
        </w:rPr>
        <w:t>.</w:t>
      </w:r>
    </w:p>
    <w:p w14:paraId="707D7C30" w14:textId="44CE1CBE" w:rsidR="00294AA8" w:rsidRPr="00AE018C" w:rsidRDefault="00294AA8" w:rsidP="00C07D5E">
      <w:pPr>
        <w:ind w:left="360"/>
        <w:rPr>
          <w:rFonts w:cstheme="minorHAnsi"/>
          <w:sz w:val="28"/>
          <w:szCs w:val="28"/>
        </w:rPr>
      </w:pPr>
      <w:r w:rsidRPr="00AE018C">
        <w:rPr>
          <w:rFonts w:cstheme="minorHAnsi"/>
          <w:sz w:val="28"/>
          <w:szCs w:val="28"/>
        </w:rPr>
        <w:t xml:space="preserve">The integration of digital health technologies </w:t>
      </w:r>
      <w:r w:rsidR="00C07D5E" w:rsidRPr="00AE018C">
        <w:rPr>
          <w:rFonts w:cstheme="minorHAnsi"/>
          <w:sz w:val="28"/>
          <w:szCs w:val="28"/>
        </w:rPr>
        <w:t>will</w:t>
      </w:r>
      <w:r w:rsidRPr="00AE018C">
        <w:rPr>
          <w:rFonts w:cstheme="minorHAnsi"/>
          <w:sz w:val="28"/>
          <w:szCs w:val="28"/>
        </w:rPr>
        <w:t xml:space="preserve"> revolutionize healthcare delivery.</w:t>
      </w:r>
      <w:r w:rsidR="00C07D5E" w:rsidRPr="00AE018C">
        <w:rPr>
          <w:rFonts w:cstheme="minorHAnsi"/>
          <w:sz w:val="28"/>
          <w:szCs w:val="28"/>
        </w:rPr>
        <w:t xml:space="preserve"> One of the example is,</w:t>
      </w:r>
      <w:r w:rsidRPr="00AE018C">
        <w:rPr>
          <w:rFonts w:cstheme="minorHAnsi"/>
          <w:sz w:val="28"/>
          <w:szCs w:val="28"/>
        </w:rPr>
        <w:t xml:space="preserve"> Telemedicine enables remote patient consultations, bringing care </w:t>
      </w:r>
      <w:r w:rsidR="00967953" w:rsidRPr="00AE018C">
        <w:rPr>
          <w:rFonts w:cstheme="minorHAnsi"/>
          <w:sz w:val="28"/>
          <w:szCs w:val="28"/>
        </w:rPr>
        <w:t>straight</w:t>
      </w:r>
      <w:r w:rsidRPr="00AE018C">
        <w:rPr>
          <w:rFonts w:cstheme="minorHAnsi"/>
          <w:sz w:val="28"/>
          <w:szCs w:val="28"/>
        </w:rPr>
        <w:t xml:space="preserve"> to patients' homes, access</w:t>
      </w:r>
      <w:r w:rsidR="00C07D5E" w:rsidRPr="00AE018C">
        <w:rPr>
          <w:rFonts w:cstheme="minorHAnsi"/>
          <w:sz w:val="28"/>
          <w:szCs w:val="28"/>
        </w:rPr>
        <w:t xml:space="preserve"> improvement</w:t>
      </w:r>
      <w:r w:rsidRPr="00AE018C">
        <w:rPr>
          <w:rFonts w:cstheme="minorHAnsi"/>
          <w:sz w:val="28"/>
          <w:szCs w:val="28"/>
        </w:rPr>
        <w:t>, and reduc</w:t>
      </w:r>
      <w:r w:rsidR="00C07D5E" w:rsidRPr="00AE018C">
        <w:rPr>
          <w:rFonts w:cstheme="minorHAnsi"/>
          <w:sz w:val="28"/>
          <w:szCs w:val="28"/>
        </w:rPr>
        <w:t xml:space="preserve">tion of </w:t>
      </w:r>
      <w:r w:rsidRPr="00AE018C">
        <w:rPr>
          <w:rFonts w:cstheme="minorHAnsi"/>
          <w:sz w:val="28"/>
          <w:szCs w:val="28"/>
        </w:rPr>
        <w:t xml:space="preserve"> geographical barriers. </w:t>
      </w:r>
      <w:r w:rsidR="00967953" w:rsidRPr="00AE018C">
        <w:rPr>
          <w:rFonts w:cstheme="minorHAnsi"/>
          <w:sz w:val="28"/>
          <w:szCs w:val="28"/>
        </w:rPr>
        <w:t>Moreover</w:t>
      </w:r>
      <w:r w:rsidRPr="00AE018C">
        <w:rPr>
          <w:rFonts w:cstheme="minorHAnsi"/>
          <w:sz w:val="28"/>
          <w:szCs w:val="28"/>
        </w:rPr>
        <w:t>, electronic health records streamline patient data management,</w:t>
      </w:r>
      <w:r w:rsidR="00967953" w:rsidRPr="00AE018C">
        <w:rPr>
          <w:rFonts w:cstheme="minorHAnsi"/>
          <w:sz w:val="28"/>
          <w:szCs w:val="28"/>
        </w:rPr>
        <w:t xml:space="preserve"> </w:t>
      </w:r>
      <w:r w:rsidRPr="00AE018C">
        <w:rPr>
          <w:rFonts w:cstheme="minorHAnsi"/>
          <w:sz w:val="28"/>
          <w:szCs w:val="28"/>
        </w:rPr>
        <w:t>care coordination</w:t>
      </w:r>
      <w:r w:rsidR="00967953" w:rsidRPr="00AE018C">
        <w:rPr>
          <w:rFonts w:cstheme="minorHAnsi"/>
          <w:sz w:val="28"/>
          <w:szCs w:val="28"/>
        </w:rPr>
        <w:t xml:space="preserve"> improvement</w:t>
      </w:r>
      <w:r w:rsidRPr="00AE018C">
        <w:rPr>
          <w:rFonts w:cstheme="minorHAnsi"/>
          <w:sz w:val="28"/>
          <w:szCs w:val="28"/>
        </w:rPr>
        <w:t xml:space="preserve">, and </w:t>
      </w:r>
      <w:r w:rsidR="00967953" w:rsidRPr="00AE018C">
        <w:rPr>
          <w:rFonts w:cstheme="minorHAnsi"/>
          <w:sz w:val="28"/>
          <w:szCs w:val="28"/>
        </w:rPr>
        <w:t>empower</w:t>
      </w:r>
      <w:r w:rsidRPr="00AE018C">
        <w:rPr>
          <w:rFonts w:cstheme="minorHAnsi"/>
          <w:sz w:val="28"/>
          <w:szCs w:val="28"/>
        </w:rPr>
        <w:t xml:space="preserve"> data-driven decision-making. Artificial intelligence (AI) and machine learning (ML) algorithms </w:t>
      </w:r>
      <w:r w:rsidR="00967953" w:rsidRPr="00AE018C">
        <w:rPr>
          <w:rFonts w:cstheme="minorHAnsi"/>
          <w:sz w:val="28"/>
          <w:szCs w:val="28"/>
        </w:rPr>
        <w:t xml:space="preserve">will </w:t>
      </w:r>
      <w:r w:rsidRPr="00AE018C">
        <w:rPr>
          <w:rFonts w:cstheme="minorHAnsi"/>
          <w:sz w:val="28"/>
          <w:szCs w:val="28"/>
        </w:rPr>
        <w:t>enhance diagnostics,</w:t>
      </w:r>
      <w:r w:rsidR="00967953" w:rsidRPr="00AE018C">
        <w:rPr>
          <w:rFonts w:cstheme="minorHAnsi"/>
          <w:sz w:val="28"/>
          <w:szCs w:val="28"/>
        </w:rPr>
        <w:t xml:space="preserve"> </w:t>
      </w:r>
      <w:r w:rsidRPr="00AE018C">
        <w:rPr>
          <w:rFonts w:cstheme="minorHAnsi"/>
          <w:sz w:val="28"/>
          <w:szCs w:val="28"/>
        </w:rPr>
        <w:t>trends</w:t>
      </w:r>
      <w:r w:rsidR="00967953" w:rsidRPr="00AE018C">
        <w:rPr>
          <w:rFonts w:cstheme="minorHAnsi"/>
          <w:sz w:val="28"/>
          <w:szCs w:val="28"/>
        </w:rPr>
        <w:t xml:space="preserve"> identification</w:t>
      </w:r>
      <w:r w:rsidRPr="00AE018C">
        <w:rPr>
          <w:rFonts w:cstheme="minorHAnsi"/>
          <w:sz w:val="28"/>
          <w:szCs w:val="28"/>
        </w:rPr>
        <w:t>, and personaliz</w:t>
      </w:r>
      <w:r w:rsidR="00967953" w:rsidRPr="00AE018C">
        <w:rPr>
          <w:rFonts w:cstheme="minorHAnsi"/>
          <w:sz w:val="28"/>
          <w:szCs w:val="28"/>
        </w:rPr>
        <w:t xml:space="preserve">ation of </w:t>
      </w:r>
      <w:r w:rsidRPr="00AE018C">
        <w:rPr>
          <w:rFonts w:cstheme="minorHAnsi"/>
          <w:sz w:val="28"/>
          <w:szCs w:val="28"/>
        </w:rPr>
        <w:t xml:space="preserve">treatment plans. </w:t>
      </w:r>
      <w:r w:rsidR="00967953" w:rsidRPr="00AE018C">
        <w:rPr>
          <w:rFonts w:cstheme="minorHAnsi"/>
          <w:sz w:val="28"/>
          <w:szCs w:val="28"/>
        </w:rPr>
        <w:t>Executing</w:t>
      </w:r>
      <w:r w:rsidRPr="00AE018C">
        <w:rPr>
          <w:rFonts w:cstheme="minorHAnsi"/>
          <w:sz w:val="28"/>
          <w:szCs w:val="28"/>
        </w:rPr>
        <w:t xml:space="preserve"> these technologies </w:t>
      </w:r>
      <w:r w:rsidR="00967953" w:rsidRPr="00AE018C">
        <w:rPr>
          <w:rFonts w:cstheme="minorHAnsi"/>
          <w:sz w:val="28"/>
          <w:szCs w:val="28"/>
        </w:rPr>
        <w:t>needs</w:t>
      </w:r>
      <w:r w:rsidRPr="00AE018C">
        <w:rPr>
          <w:rFonts w:cstheme="minorHAnsi"/>
          <w:sz w:val="28"/>
          <w:szCs w:val="28"/>
        </w:rPr>
        <w:t xml:space="preserve"> investments in infrastructure, data security, and healthcare providers</w:t>
      </w:r>
      <w:r w:rsidR="00967953" w:rsidRPr="00AE018C">
        <w:rPr>
          <w:rFonts w:cstheme="minorHAnsi"/>
          <w:sz w:val="28"/>
          <w:szCs w:val="28"/>
        </w:rPr>
        <w:t xml:space="preserve"> training.</w:t>
      </w:r>
    </w:p>
    <w:p w14:paraId="690F717C" w14:textId="114DFD6B" w:rsidR="00967953" w:rsidRPr="00AE018C" w:rsidRDefault="00294AA8" w:rsidP="00967953">
      <w:pPr>
        <w:pStyle w:val="ListParagraph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AE018C">
        <w:rPr>
          <w:rFonts w:cstheme="minorHAnsi"/>
          <w:b/>
          <w:bCs/>
          <w:sz w:val="28"/>
          <w:szCs w:val="28"/>
        </w:rPr>
        <w:t>Shifting to Value-Based</w:t>
      </w:r>
      <w:r w:rsidR="007976B8" w:rsidRPr="00AE018C">
        <w:rPr>
          <w:rFonts w:cstheme="minorHAnsi"/>
          <w:b/>
          <w:bCs/>
          <w:sz w:val="28"/>
          <w:szCs w:val="28"/>
        </w:rPr>
        <w:t xml:space="preserve"> </w:t>
      </w:r>
      <w:r w:rsidRPr="00AE018C">
        <w:rPr>
          <w:rFonts w:cstheme="minorHAnsi"/>
          <w:b/>
          <w:bCs/>
          <w:sz w:val="28"/>
          <w:szCs w:val="28"/>
        </w:rPr>
        <w:t>Care</w:t>
      </w:r>
      <w:r w:rsidR="007976B8" w:rsidRPr="00AE018C">
        <w:rPr>
          <w:rFonts w:cstheme="minorHAnsi"/>
          <w:b/>
          <w:bCs/>
          <w:sz w:val="28"/>
          <w:szCs w:val="28"/>
        </w:rPr>
        <w:t>.</w:t>
      </w:r>
    </w:p>
    <w:p w14:paraId="191225D1" w14:textId="68F5E401" w:rsidR="00294AA8" w:rsidRPr="00AE018C" w:rsidRDefault="007976B8" w:rsidP="00967953">
      <w:pPr>
        <w:ind w:left="360"/>
        <w:rPr>
          <w:rFonts w:cstheme="minorHAnsi"/>
          <w:sz w:val="28"/>
          <w:szCs w:val="28"/>
        </w:rPr>
      </w:pPr>
      <w:r w:rsidRPr="00AE018C">
        <w:rPr>
          <w:rFonts w:cstheme="minorHAnsi"/>
          <w:sz w:val="28"/>
          <w:szCs w:val="28"/>
        </w:rPr>
        <w:t>The model which</w:t>
      </w:r>
      <w:r w:rsidR="00294AA8" w:rsidRPr="00AE018C">
        <w:rPr>
          <w:rFonts w:cstheme="minorHAnsi"/>
          <w:sz w:val="28"/>
          <w:szCs w:val="28"/>
        </w:rPr>
        <w:t xml:space="preserve"> rewards the </w:t>
      </w:r>
      <w:r w:rsidRPr="00AE018C">
        <w:rPr>
          <w:rFonts w:cstheme="minorHAnsi"/>
          <w:sz w:val="28"/>
          <w:szCs w:val="28"/>
        </w:rPr>
        <w:t>degree</w:t>
      </w:r>
      <w:r w:rsidR="00294AA8" w:rsidRPr="00AE018C">
        <w:rPr>
          <w:rFonts w:cstheme="minorHAnsi"/>
          <w:sz w:val="28"/>
          <w:szCs w:val="28"/>
        </w:rPr>
        <w:t xml:space="preserve"> of care rather than quality, has led to </w:t>
      </w:r>
      <w:r w:rsidRPr="00AE018C">
        <w:rPr>
          <w:rFonts w:cstheme="minorHAnsi"/>
          <w:sz w:val="28"/>
          <w:szCs w:val="28"/>
        </w:rPr>
        <w:t>split</w:t>
      </w:r>
      <w:r w:rsidR="00294AA8" w:rsidRPr="00AE018C">
        <w:rPr>
          <w:rFonts w:cstheme="minorHAnsi"/>
          <w:sz w:val="28"/>
          <w:szCs w:val="28"/>
        </w:rPr>
        <w:t xml:space="preserve"> and </w:t>
      </w:r>
      <w:r w:rsidRPr="00AE018C">
        <w:rPr>
          <w:rFonts w:cstheme="minorHAnsi"/>
          <w:sz w:val="28"/>
          <w:szCs w:val="28"/>
        </w:rPr>
        <w:t>ineffective</w:t>
      </w:r>
      <w:r w:rsidR="00294AA8" w:rsidRPr="00AE018C">
        <w:rPr>
          <w:rFonts w:cstheme="minorHAnsi"/>
          <w:sz w:val="28"/>
          <w:szCs w:val="28"/>
        </w:rPr>
        <w:t xml:space="preserve"> healthcare delivery.</w:t>
      </w:r>
      <w:r w:rsidRPr="00AE018C">
        <w:rPr>
          <w:rFonts w:cstheme="minorHAnsi"/>
          <w:sz w:val="28"/>
          <w:szCs w:val="28"/>
        </w:rPr>
        <w:t xml:space="preserve"> V</w:t>
      </w:r>
      <w:r w:rsidR="00294AA8" w:rsidRPr="00AE018C">
        <w:rPr>
          <w:rFonts w:cstheme="minorHAnsi"/>
          <w:sz w:val="28"/>
          <w:szCs w:val="28"/>
        </w:rPr>
        <w:t>alue-based care</w:t>
      </w:r>
      <w:r w:rsidRPr="00AE018C">
        <w:rPr>
          <w:rFonts w:cstheme="minorHAnsi"/>
          <w:sz w:val="28"/>
          <w:szCs w:val="28"/>
        </w:rPr>
        <w:t xml:space="preserve"> transition</w:t>
      </w:r>
      <w:r w:rsidR="00294AA8" w:rsidRPr="00AE018C">
        <w:rPr>
          <w:rFonts w:cstheme="minorHAnsi"/>
          <w:sz w:val="28"/>
          <w:szCs w:val="28"/>
        </w:rPr>
        <w:t xml:space="preserve"> model focuses on patient outcomes and encourages </w:t>
      </w:r>
      <w:r w:rsidRPr="00AE018C">
        <w:rPr>
          <w:rFonts w:cstheme="minorHAnsi"/>
          <w:sz w:val="28"/>
          <w:szCs w:val="28"/>
        </w:rPr>
        <w:t>the</w:t>
      </w:r>
      <w:r w:rsidR="00294AA8" w:rsidRPr="00AE018C">
        <w:rPr>
          <w:rFonts w:cstheme="minorHAnsi"/>
          <w:sz w:val="28"/>
          <w:szCs w:val="28"/>
        </w:rPr>
        <w:t xml:space="preserve"> deliver</w:t>
      </w:r>
      <w:r w:rsidRPr="00AE018C">
        <w:rPr>
          <w:rFonts w:cstheme="minorHAnsi"/>
          <w:sz w:val="28"/>
          <w:szCs w:val="28"/>
        </w:rPr>
        <w:t>y of</w:t>
      </w:r>
      <w:r w:rsidR="00294AA8" w:rsidRPr="00AE018C">
        <w:rPr>
          <w:rFonts w:cstheme="minorHAnsi"/>
          <w:sz w:val="28"/>
          <w:szCs w:val="28"/>
        </w:rPr>
        <w:t xml:space="preserve"> high-quality care while </w:t>
      </w:r>
      <w:r w:rsidRPr="00AE018C">
        <w:rPr>
          <w:rFonts w:cstheme="minorHAnsi"/>
          <w:sz w:val="28"/>
          <w:szCs w:val="28"/>
        </w:rPr>
        <w:t>monitoring</w:t>
      </w:r>
      <w:r w:rsidR="00294AA8" w:rsidRPr="00AE018C">
        <w:rPr>
          <w:rFonts w:cstheme="minorHAnsi"/>
          <w:sz w:val="28"/>
          <w:szCs w:val="28"/>
        </w:rPr>
        <w:t xml:space="preserve"> costs. This </w:t>
      </w:r>
      <w:r w:rsidRPr="00AE018C">
        <w:rPr>
          <w:rFonts w:cstheme="minorHAnsi"/>
          <w:sz w:val="28"/>
          <w:szCs w:val="28"/>
        </w:rPr>
        <w:t>method will</w:t>
      </w:r>
      <w:r w:rsidR="00294AA8" w:rsidRPr="00AE018C">
        <w:rPr>
          <w:rFonts w:cstheme="minorHAnsi"/>
          <w:sz w:val="28"/>
          <w:szCs w:val="28"/>
        </w:rPr>
        <w:t xml:space="preserve"> involve</w:t>
      </w:r>
      <w:r w:rsidRPr="00AE018C">
        <w:rPr>
          <w:rFonts w:cstheme="minorHAnsi"/>
          <w:sz w:val="28"/>
          <w:szCs w:val="28"/>
        </w:rPr>
        <w:t xml:space="preserve"> </w:t>
      </w:r>
      <w:r w:rsidR="00294AA8" w:rsidRPr="00AE018C">
        <w:rPr>
          <w:rFonts w:cstheme="minorHAnsi"/>
          <w:sz w:val="28"/>
          <w:szCs w:val="28"/>
        </w:rPr>
        <w:t>payment reform</w:t>
      </w:r>
      <w:r w:rsidRPr="00AE018C">
        <w:rPr>
          <w:rFonts w:cstheme="minorHAnsi"/>
          <w:sz w:val="28"/>
          <w:szCs w:val="28"/>
        </w:rPr>
        <w:t xml:space="preserve"> which include </w:t>
      </w:r>
      <w:r w:rsidR="00294AA8" w:rsidRPr="00AE018C">
        <w:rPr>
          <w:rFonts w:cstheme="minorHAnsi"/>
          <w:sz w:val="28"/>
          <w:szCs w:val="28"/>
        </w:rPr>
        <w:lastRenderedPageBreak/>
        <w:t>bundled payments,</w:t>
      </w:r>
      <w:r w:rsidR="00462293" w:rsidRPr="00AE018C">
        <w:rPr>
          <w:rFonts w:cstheme="minorHAnsi"/>
          <w:sz w:val="28"/>
          <w:szCs w:val="28"/>
        </w:rPr>
        <w:t xml:space="preserve"> </w:t>
      </w:r>
      <w:r w:rsidR="00294AA8" w:rsidRPr="00AE018C">
        <w:rPr>
          <w:rFonts w:cstheme="minorHAnsi"/>
          <w:sz w:val="28"/>
          <w:szCs w:val="28"/>
        </w:rPr>
        <w:t>care organizations</w:t>
      </w:r>
      <w:r w:rsidRPr="00AE018C">
        <w:rPr>
          <w:rFonts w:cstheme="minorHAnsi"/>
          <w:sz w:val="28"/>
          <w:szCs w:val="28"/>
        </w:rPr>
        <w:t xml:space="preserve"> accountability</w:t>
      </w:r>
      <w:r w:rsidR="00294AA8" w:rsidRPr="00AE018C">
        <w:rPr>
          <w:rFonts w:cstheme="minorHAnsi"/>
          <w:sz w:val="28"/>
          <w:szCs w:val="28"/>
        </w:rPr>
        <w:t>,</w:t>
      </w:r>
      <w:r w:rsidR="00462293" w:rsidRPr="00AE018C">
        <w:rPr>
          <w:rFonts w:cstheme="minorHAnsi"/>
          <w:sz w:val="28"/>
          <w:szCs w:val="28"/>
        </w:rPr>
        <w:t xml:space="preserve"> </w:t>
      </w:r>
      <w:r w:rsidR="00294AA8" w:rsidRPr="00AE018C">
        <w:rPr>
          <w:rFonts w:cstheme="minorHAnsi"/>
          <w:sz w:val="28"/>
          <w:szCs w:val="28"/>
        </w:rPr>
        <w:t>performance incentives</w:t>
      </w:r>
      <w:r w:rsidR="00462293" w:rsidRPr="00AE018C">
        <w:rPr>
          <w:rFonts w:cstheme="minorHAnsi"/>
          <w:sz w:val="28"/>
          <w:szCs w:val="28"/>
        </w:rPr>
        <w:t xml:space="preserve"> payment</w:t>
      </w:r>
      <w:r w:rsidR="00294AA8" w:rsidRPr="00AE018C">
        <w:rPr>
          <w:rFonts w:cstheme="minorHAnsi"/>
          <w:sz w:val="28"/>
          <w:szCs w:val="28"/>
        </w:rPr>
        <w:t>. By aligning financial incentives with quality outcomes, value-based care promotes care coordination, preventive services, and engagement</w:t>
      </w:r>
      <w:r w:rsidR="00462293" w:rsidRPr="00AE018C">
        <w:rPr>
          <w:rFonts w:cstheme="minorHAnsi"/>
          <w:sz w:val="28"/>
          <w:szCs w:val="28"/>
        </w:rPr>
        <w:t xml:space="preserve"> of patient</w:t>
      </w:r>
      <w:r w:rsidR="00294AA8" w:rsidRPr="00AE018C">
        <w:rPr>
          <w:rFonts w:cstheme="minorHAnsi"/>
          <w:sz w:val="28"/>
          <w:szCs w:val="28"/>
        </w:rPr>
        <w:t>.</w:t>
      </w:r>
      <w:r w:rsidR="00462293" w:rsidRPr="00AE018C">
        <w:rPr>
          <w:rFonts w:cstheme="minorHAnsi"/>
          <w:sz w:val="28"/>
          <w:szCs w:val="28"/>
        </w:rPr>
        <w:t xml:space="preserve"> T</w:t>
      </w:r>
      <w:r w:rsidR="00294AA8" w:rsidRPr="00AE018C">
        <w:rPr>
          <w:rFonts w:cstheme="minorHAnsi"/>
          <w:sz w:val="28"/>
          <w:szCs w:val="28"/>
        </w:rPr>
        <w:t xml:space="preserve">his transformation </w:t>
      </w:r>
      <w:r w:rsidR="00462293" w:rsidRPr="00AE018C">
        <w:rPr>
          <w:rFonts w:cstheme="minorHAnsi"/>
          <w:sz w:val="28"/>
          <w:szCs w:val="28"/>
        </w:rPr>
        <w:t>necessitates</w:t>
      </w:r>
      <w:r w:rsidR="00294AA8" w:rsidRPr="00AE018C">
        <w:rPr>
          <w:rFonts w:cstheme="minorHAnsi"/>
          <w:sz w:val="28"/>
          <w:szCs w:val="28"/>
        </w:rPr>
        <w:t xml:space="preserve"> collaboration among payers, providers, and patients and measurement</w:t>
      </w:r>
      <w:r w:rsidR="00462293" w:rsidRPr="00AE018C">
        <w:rPr>
          <w:rFonts w:cstheme="minorHAnsi"/>
          <w:sz w:val="28"/>
          <w:szCs w:val="28"/>
        </w:rPr>
        <w:t xml:space="preserve"> robust</w:t>
      </w:r>
      <w:r w:rsidR="00294AA8" w:rsidRPr="00AE018C">
        <w:rPr>
          <w:rFonts w:cstheme="minorHAnsi"/>
          <w:sz w:val="28"/>
          <w:szCs w:val="28"/>
        </w:rPr>
        <w:t xml:space="preserve"> and reporting systems.</w:t>
      </w:r>
    </w:p>
    <w:p w14:paraId="70BDA0AC" w14:textId="77777777" w:rsidR="00462293" w:rsidRPr="00AE018C" w:rsidRDefault="00294AA8" w:rsidP="0046229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E018C">
        <w:rPr>
          <w:rFonts w:cstheme="minorHAnsi"/>
          <w:b/>
          <w:bCs/>
          <w:sz w:val="28"/>
          <w:szCs w:val="28"/>
        </w:rPr>
        <w:t>Promoting Interprofessional Collaboration</w:t>
      </w:r>
    </w:p>
    <w:p w14:paraId="68417773" w14:textId="2820E419" w:rsidR="00294AA8" w:rsidRPr="00AE018C" w:rsidRDefault="00462293" w:rsidP="00462293">
      <w:pPr>
        <w:ind w:left="360"/>
        <w:rPr>
          <w:rFonts w:cstheme="minorHAnsi"/>
          <w:sz w:val="28"/>
          <w:szCs w:val="28"/>
        </w:rPr>
      </w:pPr>
      <w:r w:rsidRPr="00AE018C">
        <w:rPr>
          <w:rFonts w:cstheme="minorHAnsi"/>
          <w:sz w:val="28"/>
          <w:szCs w:val="28"/>
        </w:rPr>
        <w:t>T</w:t>
      </w:r>
      <w:r w:rsidR="00294AA8" w:rsidRPr="00AE018C">
        <w:rPr>
          <w:rFonts w:cstheme="minorHAnsi"/>
          <w:sz w:val="28"/>
          <w:szCs w:val="28"/>
        </w:rPr>
        <w:t>he collaboration of various healthcare professionals</w:t>
      </w:r>
      <w:r w:rsidRPr="00AE018C">
        <w:rPr>
          <w:rFonts w:cstheme="minorHAnsi"/>
          <w:sz w:val="28"/>
          <w:szCs w:val="28"/>
        </w:rPr>
        <w:t xml:space="preserve"> is effective</w:t>
      </w:r>
      <w:r w:rsidR="00294AA8" w:rsidRPr="00AE018C">
        <w:rPr>
          <w:rFonts w:cstheme="minorHAnsi"/>
          <w:sz w:val="28"/>
          <w:szCs w:val="28"/>
        </w:rPr>
        <w:t xml:space="preserve">. Breaking down professional silos and fostering interprofessional collaboration </w:t>
      </w:r>
      <w:r w:rsidR="00D206BB" w:rsidRPr="00AE018C">
        <w:rPr>
          <w:rFonts w:cstheme="minorHAnsi"/>
          <w:sz w:val="28"/>
          <w:szCs w:val="28"/>
        </w:rPr>
        <w:t xml:space="preserve">will </w:t>
      </w:r>
      <w:r w:rsidR="00294AA8" w:rsidRPr="00AE018C">
        <w:rPr>
          <w:rFonts w:cstheme="minorHAnsi"/>
          <w:sz w:val="28"/>
          <w:szCs w:val="28"/>
        </w:rPr>
        <w:t>improve care coordination,</w:t>
      </w:r>
      <w:r w:rsidR="00D206BB" w:rsidRPr="00AE018C">
        <w:rPr>
          <w:rFonts w:cstheme="minorHAnsi"/>
          <w:sz w:val="28"/>
          <w:szCs w:val="28"/>
        </w:rPr>
        <w:t xml:space="preserve"> </w:t>
      </w:r>
      <w:r w:rsidR="00294AA8" w:rsidRPr="00AE018C">
        <w:rPr>
          <w:rFonts w:cstheme="minorHAnsi"/>
          <w:sz w:val="28"/>
          <w:szCs w:val="28"/>
        </w:rPr>
        <w:t>patient safety</w:t>
      </w:r>
      <w:r w:rsidR="00D206BB" w:rsidRPr="00AE018C">
        <w:rPr>
          <w:rFonts w:cstheme="minorHAnsi"/>
          <w:sz w:val="28"/>
          <w:szCs w:val="28"/>
        </w:rPr>
        <w:t xml:space="preserve"> enhancement</w:t>
      </w:r>
      <w:r w:rsidR="00294AA8" w:rsidRPr="00AE018C">
        <w:rPr>
          <w:rFonts w:cstheme="minorHAnsi"/>
          <w:sz w:val="28"/>
          <w:szCs w:val="28"/>
        </w:rPr>
        <w:t>, and optimiz</w:t>
      </w:r>
      <w:r w:rsidR="00D206BB" w:rsidRPr="00AE018C">
        <w:rPr>
          <w:rFonts w:cstheme="minorHAnsi"/>
          <w:sz w:val="28"/>
          <w:szCs w:val="28"/>
        </w:rPr>
        <w:t xml:space="preserve">ation of </w:t>
      </w:r>
      <w:r w:rsidR="00294AA8" w:rsidRPr="00AE018C">
        <w:rPr>
          <w:rFonts w:cstheme="minorHAnsi"/>
          <w:sz w:val="28"/>
          <w:szCs w:val="28"/>
        </w:rPr>
        <w:t>resource. Team</w:t>
      </w:r>
      <w:r w:rsidR="00D206BB" w:rsidRPr="00AE018C">
        <w:rPr>
          <w:rFonts w:cstheme="minorHAnsi"/>
          <w:sz w:val="28"/>
          <w:szCs w:val="28"/>
        </w:rPr>
        <w:t xml:space="preserve"> </w:t>
      </w:r>
      <w:r w:rsidR="00294AA8" w:rsidRPr="00AE018C">
        <w:rPr>
          <w:rFonts w:cstheme="minorHAnsi"/>
          <w:sz w:val="28"/>
          <w:szCs w:val="28"/>
        </w:rPr>
        <w:t>based care models, such as patient-centered medical homes, primary care</w:t>
      </w:r>
      <w:r w:rsidR="00D206BB" w:rsidRPr="00AE018C">
        <w:rPr>
          <w:rFonts w:cstheme="minorHAnsi"/>
          <w:sz w:val="28"/>
          <w:szCs w:val="28"/>
        </w:rPr>
        <w:t xml:space="preserve"> integration</w:t>
      </w:r>
      <w:r w:rsidR="00294AA8" w:rsidRPr="00AE018C">
        <w:rPr>
          <w:rFonts w:cstheme="minorHAnsi"/>
          <w:sz w:val="28"/>
          <w:szCs w:val="28"/>
        </w:rPr>
        <w:t xml:space="preserve">, nursing, pharmacy, and other disciplines to </w:t>
      </w:r>
      <w:r w:rsidR="00D206BB" w:rsidRPr="00AE018C">
        <w:rPr>
          <w:rFonts w:cstheme="minorHAnsi"/>
          <w:sz w:val="28"/>
          <w:szCs w:val="28"/>
        </w:rPr>
        <w:t>offer</w:t>
      </w:r>
      <w:r w:rsidR="00294AA8" w:rsidRPr="00AE018C">
        <w:rPr>
          <w:rFonts w:cstheme="minorHAnsi"/>
          <w:sz w:val="28"/>
          <w:szCs w:val="28"/>
        </w:rPr>
        <w:t xml:space="preserve"> </w:t>
      </w:r>
      <w:r w:rsidR="00D206BB" w:rsidRPr="00AE018C">
        <w:rPr>
          <w:rFonts w:cstheme="minorHAnsi"/>
          <w:sz w:val="28"/>
          <w:szCs w:val="28"/>
        </w:rPr>
        <w:t>wide-ranging</w:t>
      </w:r>
      <w:r w:rsidR="00294AA8" w:rsidRPr="00AE018C">
        <w:rPr>
          <w:rFonts w:cstheme="minorHAnsi"/>
          <w:sz w:val="28"/>
          <w:szCs w:val="28"/>
        </w:rPr>
        <w:t xml:space="preserve">, coordinated care. Interprofessional education and training programs can </w:t>
      </w:r>
      <w:r w:rsidR="006B545C" w:rsidRPr="00AE018C">
        <w:rPr>
          <w:rFonts w:cstheme="minorHAnsi"/>
          <w:sz w:val="28"/>
          <w:szCs w:val="28"/>
        </w:rPr>
        <w:t>train</w:t>
      </w:r>
      <w:r w:rsidR="00294AA8" w:rsidRPr="00AE018C">
        <w:rPr>
          <w:rFonts w:cstheme="minorHAnsi"/>
          <w:sz w:val="28"/>
          <w:szCs w:val="28"/>
        </w:rPr>
        <w:t xml:space="preserve"> healthcare professionals with the necessary skills and attitudes to work collaboratively, </w:t>
      </w:r>
      <w:r w:rsidR="006B545C" w:rsidRPr="00AE018C">
        <w:rPr>
          <w:rFonts w:cstheme="minorHAnsi"/>
          <w:sz w:val="28"/>
          <w:szCs w:val="28"/>
        </w:rPr>
        <w:t>nurturing</w:t>
      </w:r>
      <w:r w:rsidR="00294AA8" w:rsidRPr="00AE018C">
        <w:rPr>
          <w:rFonts w:cstheme="minorHAnsi"/>
          <w:sz w:val="28"/>
          <w:szCs w:val="28"/>
        </w:rPr>
        <w:t xml:space="preserve"> a patient-centered approach.</w:t>
      </w:r>
    </w:p>
    <w:p w14:paraId="6E3FDA74" w14:textId="77777777" w:rsidR="006B545C" w:rsidRPr="00AE018C" w:rsidRDefault="00294AA8" w:rsidP="006B545C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E018C">
        <w:rPr>
          <w:rFonts w:cstheme="minorHAnsi"/>
          <w:b/>
          <w:bCs/>
          <w:sz w:val="28"/>
          <w:szCs w:val="28"/>
        </w:rPr>
        <w:t>Addressing Social Determinants of Health</w:t>
      </w:r>
      <w:r w:rsidR="006B545C" w:rsidRPr="00AE018C">
        <w:rPr>
          <w:rFonts w:cstheme="minorHAnsi"/>
          <w:sz w:val="28"/>
          <w:szCs w:val="28"/>
        </w:rPr>
        <w:t xml:space="preserve">  </w:t>
      </w:r>
    </w:p>
    <w:p w14:paraId="32905D48" w14:textId="7E92322D" w:rsidR="00294AA8" w:rsidRPr="00AE018C" w:rsidRDefault="006B545C" w:rsidP="006B545C">
      <w:pPr>
        <w:ind w:left="360"/>
        <w:rPr>
          <w:rFonts w:cstheme="minorHAnsi"/>
          <w:sz w:val="28"/>
          <w:szCs w:val="28"/>
        </w:rPr>
      </w:pPr>
      <w:r w:rsidRPr="00AE018C">
        <w:rPr>
          <w:rFonts w:cstheme="minorHAnsi"/>
          <w:sz w:val="28"/>
          <w:szCs w:val="28"/>
        </w:rPr>
        <w:t>T</w:t>
      </w:r>
      <w:r w:rsidR="00294AA8" w:rsidRPr="00AE018C">
        <w:rPr>
          <w:rFonts w:cstheme="minorHAnsi"/>
          <w:sz w:val="28"/>
          <w:szCs w:val="28"/>
        </w:rPr>
        <w:t>he health</w:t>
      </w:r>
      <w:r w:rsidRPr="00AE018C">
        <w:rPr>
          <w:rFonts w:cstheme="minorHAnsi"/>
          <w:sz w:val="28"/>
          <w:szCs w:val="28"/>
        </w:rPr>
        <w:t xml:space="preserve"> outcomes are majorly influenced by factors that are beyond the healthcare system</w:t>
      </w:r>
      <w:r w:rsidR="00294AA8" w:rsidRPr="00AE018C">
        <w:rPr>
          <w:rFonts w:cstheme="minorHAnsi"/>
          <w:sz w:val="28"/>
          <w:szCs w:val="28"/>
        </w:rPr>
        <w:t xml:space="preserve">, </w:t>
      </w:r>
      <w:r w:rsidRPr="00AE018C">
        <w:rPr>
          <w:rFonts w:cstheme="minorHAnsi"/>
          <w:sz w:val="28"/>
          <w:szCs w:val="28"/>
        </w:rPr>
        <w:t>identified</w:t>
      </w:r>
      <w:r w:rsidR="00294AA8" w:rsidRPr="00AE018C">
        <w:rPr>
          <w:rFonts w:cstheme="minorHAnsi"/>
          <w:sz w:val="28"/>
          <w:szCs w:val="28"/>
        </w:rPr>
        <w:t xml:space="preserve"> as social determinants of health. </w:t>
      </w:r>
      <w:r w:rsidRPr="00AE018C">
        <w:rPr>
          <w:rFonts w:cstheme="minorHAnsi"/>
          <w:sz w:val="28"/>
          <w:szCs w:val="28"/>
        </w:rPr>
        <w:t>Which</w:t>
      </w:r>
      <w:r w:rsidR="00294AA8" w:rsidRPr="00AE018C">
        <w:rPr>
          <w:rFonts w:cstheme="minorHAnsi"/>
          <w:sz w:val="28"/>
          <w:szCs w:val="28"/>
        </w:rPr>
        <w:t xml:space="preserve"> include socioeconomic status, education, housing, access to healthy food, and social support networks. Addressing social determinants of health requires a holistic approach that goes beyond the clinic walls.</w:t>
      </w:r>
      <w:r w:rsidR="001323D7" w:rsidRPr="00AE018C">
        <w:rPr>
          <w:rFonts w:cstheme="minorHAnsi"/>
          <w:sz w:val="28"/>
          <w:szCs w:val="28"/>
        </w:rPr>
        <w:t xml:space="preserve"> C</w:t>
      </w:r>
      <w:r w:rsidR="00294AA8" w:rsidRPr="00AE018C">
        <w:rPr>
          <w:rFonts w:cstheme="minorHAnsi"/>
          <w:sz w:val="28"/>
          <w:szCs w:val="28"/>
        </w:rPr>
        <w:t>ommunity organizations</w:t>
      </w:r>
      <w:r w:rsidR="001323D7" w:rsidRPr="00AE018C">
        <w:rPr>
          <w:rFonts w:cstheme="minorHAnsi"/>
          <w:sz w:val="28"/>
          <w:szCs w:val="28"/>
        </w:rPr>
        <w:t xml:space="preserve"> collaboration</w:t>
      </w:r>
      <w:r w:rsidR="00294AA8" w:rsidRPr="00AE018C">
        <w:rPr>
          <w:rFonts w:cstheme="minorHAnsi"/>
          <w:sz w:val="28"/>
          <w:szCs w:val="28"/>
        </w:rPr>
        <w:t xml:space="preserve">, public health agencies, and social service providers can help identify and address social needs. By integrating social services into healthcare delivery, providers can </w:t>
      </w:r>
      <w:r w:rsidR="001323D7" w:rsidRPr="00AE018C">
        <w:rPr>
          <w:rFonts w:cstheme="minorHAnsi"/>
          <w:sz w:val="28"/>
          <w:szCs w:val="28"/>
        </w:rPr>
        <w:t>boost</w:t>
      </w:r>
      <w:r w:rsidR="00294AA8" w:rsidRPr="00AE018C">
        <w:rPr>
          <w:rFonts w:cstheme="minorHAnsi"/>
          <w:sz w:val="28"/>
          <w:szCs w:val="28"/>
        </w:rPr>
        <w:t xml:space="preserve"> patient outcomes and reduce healthcare </w:t>
      </w:r>
      <w:r w:rsidR="001323D7" w:rsidRPr="00AE018C">
        <w:rPr>
          <w:rFonts w:cstheme="minorHAnsi"/>
          <w:sz w:val="28"/>
          <w:szCs w:val="28"/>
        </w:rPr>
        <w:t>differences</w:t>
      </w:r>
      <w:r w:rsidR="00294AA8" w:rsidRPr="00AE018C">
        <w:rPr>
          <w:rFonts w:cstheme="minorHAnsi"/>
          <w:sz w:val="28"/>
          <w:szCs w:val="28"/>
        </w:rPr>
        <w:t>.</w:t>
      </w:r>
    </w:p>
    <w:p w14:paraId="1032DA31" w14:textId="77777777" w:rsidR="00A11FB7" w:rsidRPr="00AE018C" w:rsidRDefault="00A11FB7" w:rsidP="001323D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E018C">
        <w:rPr>
          <w:rStyle w:val="Strong"/>
          <w:rFonts w:cstheme="minorHAnsi"/>
          <w:color w:val="333333"/>
          <w:sz w:val="28"/>
          <w:szCs w:val="28"/>
          <w:bdr w:val="none" w:sz="0" w:space="0" w:color="auto" w:frame="1"/>
          <w:shd w:val="clear" w:color="auto" w:fill="FFFFFF"/>
        </w:rPr>
        <w:t>Payment.</w:t>
      </w:r>
      <w:r w:rsidRPr="00AE018C">
        <w:rPr>
          <w:rFonts w:cstheme="minorHAnsi"/>
          <w:color w:val="333333"/>
          <w:sz w:val="28"/>
          <w:szCs w:val="28"/>
          <w:shd w:val="clear" w:color="auto" w:fill="FFFFFF"/>
        </w:rPr>
        <w:t> </w:t>
      </w:r>
    </w:p>
    <w:p w14:paraId="7E602E09" w14:textId="2F818EFE" w:rsidR="00A11FB7" w:rsidRPr="00AE018C" w:rsidRDefault="00A11FB7" w:rsidP="000C4083">
      <w:pPr>
        <w:ind w:left="360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AE018C">
        <w:rPr>
          <w:rFonts w:cstheme="minorHAnsi"/>
          <w:color w:val="333333"/>
          <w:sz w:val="28"/>
          <w:szCs w:val="28"/>
          <w:shd w:val="clear" w:color="auto" w:fill="FFFFFF"/>
        </w:rPr>
        <w:t>The payment scheme is complex and is the most data-intensive part of the collaborative process and it is hard to get it right. Because practice follows payment, however, it also holds for transforming healthcare systems transformations.</w:t>
      </w:r>
    </w:p>
    <w:p w14:paraId="06C916A2" w14:textId="77777777" w:rsidR="000C4083" w:rsidRPr="00AE018C" w:rsidRDefault="000C4083" w:rsidP="00294AA8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AE018C"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</w:t>
      </w:r>
    </w:p>
    <w:p w14:paraId="746519EC" w14:textId="3C7F9D7A" w:rsidR="000C4083" w:rsidRPr="00AE018C" w:rsidRDefault="000C4083" w:rsidP="00294AA8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AE018C">
        <w:rPr>
          <w:rFonts w:cstheme="minorHAnsi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294AA8" w:rsidRPr="00AE018C">
        <w:rPr>
          <w:rFonts w:cstheme="minorHAnsi"/>
          <w:b/>
          <w:bCs/>
          <w:sz w:val="28"/>
          <w:szCs w:val="28"/>
        </w:rPr>
        <w:t>Conclusion</w:t>
      </w:r>
    </w:p>
    <w:p w14:paraId="199530F5" w14:textId="2DE5DDF0" w:rsidR="00294AA8" w:rsidRPr="00AE018C" w:rsidRDefault="00294AA8" w:rsidP="00294AA8">
      <w:pPr>
        <w:rPr>
          <w:rFonts w:cstheme="minorHAnsi"/>
          <w:sz w:val="28"/>
          <w:szCs w:val="28"/>
        </w:rPr>
      </w:pPr>
      <w:r w:rsidRPr="00AE018C">
        <w:rPr>
          <w:rFonts w:cstheme="minorHAnsi"/>
          <w:sz w:val="28"/>
          <w:szCs w:val="28"/>
        </w:rPr>
        <w:t xml:space="preserve"> Transform</w:t>
      </w:r>
      <w:r w:rsidR="000C4083" w:rsidRPr="00AE018C">
        <w:rPr>
          <w:rFonts w:cstheme="minorHAnsi"/>
          <w:sz w:val="28"/>
          <w:szCs w:val="28"/>
        </w:rPr>
        <w:t xml:space="preserve">ation of </w:t>
      </w:r>
      <w:r w:rsidRPr="00AE018C">
        <w:rPr>
          <w:rFonts w:cstheme="minorHAnsi"/>
          <w:sz w:val="28"/>
          <w:szCs w:val="28"/>
        </w:rPr>
        <w:t>the healthcare delivery system requires a multi-faceted approach that leverages technological advancements, shifts reimbursement models,</w:t>
      </w:r>
      <w:r w:rsidR="000C4083" w:rsidRPr="00AE018C">
        <w:rPr>
          <w:rFonts w:cstheme="minorHAnsi"/>
          <w:sz w:val="28"/>
          <w:szCs w:val="28"/>
        </w:rPr>
        <w:t xml:space="preserve"> </w:t>
      </w:r>
      <w:r w:rsidRPr="00AE018C">
        <w:rPr>
          <w:rFonts w:cstheme="minorHAnsi"/>
          <w:sz w:val="28"/>
          <w:szCs w:val="28"/>
        </w:rPr>
        <w:t>collaboration</w:t>
      </w:r>
      <w:r w:rsidR="000C4083" w:rsidRPr="00AE018C">
        <w:rPr>
          <w:rFonts w:cstheme="minorHAnsi"/>
          <w:sz w:val="28"/>
          <w:szCs w:val="28"/>
        </w:rPr>
        <w:t xml:space="preserve"> promotion</w:t>
      </w:r>
      <w:r w:rsidRPr="00AE018C">
        <w:rPr>
          <w:rFonts w:cstheme="minorHAnsi"/>
          <w:sz w:val="28"/>
          <w:szCs w:val="28"/>
        </w:rPr>
        <w:t>,</w:t>
      </w:r>
      <w:r w:rsidR="000C4083" w:rsidRPr="00AE018C">
        <w:rPr>
          <w:rFonts w:cstheme="minorHAnsi"/>
          <w:sz w:val="28"/>
          <w:szCs w:val="28"/>
        </w:rPr>
        <w:t xml:space="preserve"> </w:t>
      </w:r>
      <w:r w:rsidRPr="00AE018C">
        <w:rPr>
          <w:rFonts w:cstheme="minorHAnsi"/>
          <w:sz w:val="28"/>
          <w:szCs w:val="28"/>
        </w:rPr>
        <w:t>social determinants of health</w:t>
      </w:r>
      <w:r w:rsidR="000C4083" w:rsidRPr="00AE018C">
        <w:rPr>
          <w:rFonts w:cstheme="minorHAnsi"/>
          <w:sz w:val="28"/>
          <w:szCs w:val="28"/>
        </w:rPr>
        <w:t xml:space="preserve"> addressing</w:t>
      </w:r>
      <w:r w:rsidRPr="00AE018C">
        <w:rPr>
          <w:rFonts w:cstheme="minorHAnsi"/>
          <w:sz w:val="28"/>
          <w:szCs w:val="28"/>
        </w:rPr>
        <w:t>, and patient engagement</w:t>
      </w:r>
      <w:r w:rsidR="000C4083" w:rsidRPr="00AE018C">
        <w:rPr>
          <w:rFonts w:cstheme="minorHAnsi"/>
          <w:sz w:val="28"/>
          <w:szCs w:val="28"/>
        </w:rPr>
        <w:t xml:space="preserve"> enhancement</w:t>
      </w:r>
      <w:r w:rsidRPr="00AE018C">
        <w:rPr>
          <w:rFonts w:cstheme="minorHAnsi"/>
          <w:sz w:val="28"/>
          <w:szCs w:val="28"/>
        </w:rPr>
        <w:t>. Implement</w:t>
      </w:r>
      <w:r w:rsidR="000C4083" w:rsidRPr="00AE018C">
        <w:rPr>
          <w:rFonts w:cstheme="minorHAnsi"/>
          <w:sz w:val="28"/>
          <w:szCs w:val="28"/>
        </w:rPr>
        <w:t>ation of</w:t>
      </w:r>
      <w:r w:rsidRPr="00AE018C">
        <w:rPr>
          <w:rFonts w:cstheme="minorHAnsi"/>
          <w:sz w:val="28"/>
          <w:szCs w:val="28"/>
        </w:rPr>
        <w:t xml:space="preserve"> these strategies will </w:t>
      </w:r>
      <w:r w:rsidR="000C4083" w:rsidRPr="00AE018C">
        <w:rPr>
          <w:rFonts w:cstheme="minorHAnsi"/>
          <w:sz w:val="28"/>
          <w:szCs w:val="28"/>
        </w:rPr>
        <w:t>need</w:t>
      </w:r>
      <w:r w:rsidRPr="00AE018C">
        <w:rPr>
          <w:rFonts w:cstheme="minorHAnsi"/>
          <w:sz w:val="28"/>
          <w:szCs w:val="28"/>
        </w:rPr>
        <w:t xml:space="preserve"> strong leadership, stakeholder collaboration, and </w:t>
      </w:r>
      <w:proofErr w:type="gramStart"/>
      <w:r w:rsidRPr="00AE018C">
        <w:rPr>
          <w:rFonts w:cstheme="minorHAnsi"/>
          <w:sz w:val="28"/>
          <w:szCs w:val="28"/>
        </w:rPr>
        <w:t>a</w:t>
      </w:r>
      <w:proofErr w:type="gramEnd"/>
      <w:r w:rsidRPr="00AE018C">
        <w:rPr>
          <w:rFonts w:cstheme="minorHAnsi"/>
          <w:sz w:val="28"/>
          <w:szCs w:val="28"/>
        </w:rPr>
        <w:t xml:space="preserve"> </w:t>
      </w:r>
      <w:r w:rsidR="000C4083" w:rsidRPr="00AE018C">
        <w:rPr>
          <w:rFonts w:cstheme="minorHAnsi"/>
          <w:sz w:val="28"/>
          <w:szCs w:val="28"/>
        </w:rPr>
        <w:t>assurance</w:t>
      </w:r>
      <w:r w:rsidRPr="00AE018C">
        <w:rPr>
          <w:rFonts w:cstheme="minorHAnsi"/>
          <w:sz w:val="28"/>
          <w:szCs w:val="28"/>
        </w:rPr>
        <w:t xml:space="preserve"> to continuous improvement. By embracing innovation and focusing on patient-centered care, we can </w:t>
      </w:r>
      <w:r w:rsidR="000C4083" w:rsidRPr="00AE018C">
        <w:rPr>
          <w:rFonts w:cstheme="minorHAnsi"/>
          <w:sz w:val="28"/>
          <w:szCs w:val="28"/>
        </w:rPr>
        <w:t>make</w:t>
      </w:r>
      <w:r w:rsidRPr="00AE018C">
        <w:rPr>
          <w:rFonts w:cstheme="minorHAnsi"/>
          <w:sz w:val="28"/>
          <w:szCs w:val="28"/>
        </w:rPr>
        <w:t xml:space="preserve"> a healthcare system that delivers high-quality, accessible, and effective </w:t>
      </w:r>
      <w:r w:rsidR="000C4083" w:rsidRPr="00AE018C">
        <w:rPr>
          <w:rFonts w:cstheme="minorHAnsi"/>
          <w:sz w:val="28"/>
          <w:szCs w:val="28"/>
        </w:rPr>
        <w:t>in terms of cost</w:t>
      </w:r>
      <w:r w:rsidRPr="00AE018C">
        <w:rPr>
          <w:rFonts w:cstheme="minorHAnsi"/>
          <w:sz w:val="28"/>
          <w:szCs w:val="28"/>
        </w:rPr>
        <w:t xml:space="preserve"> to individuals and communities. </w:t>
      </w:r>
    </w:p>
    <w:p w14:paraId="795BDB3F" w14:textId="1AE75F36" w:rsidR="000C4083" w:rsidRPr="00AE018C" w:rsidRDefault="000C4083" w:rsidP="00294AA8">
      <w:pPr>
        <w:rPr>
          <w:rFonts w:cstheme="minorHAnsi"/>
          <w:b/>
          <w:bCs/>
          <w:sz w:val="28"/>
          <w:szCs w:val="28"/>
        </w:rPr>
      </w:pPr>
      <w:r w:rsidRPr="00AE018C">
        <w:rPr>
          <w:rFonts w:cstheme="minorHAnsi"/>
          <w:b/>
          <w:bCs/>
          <w:sz w:val="28"/>
          <w:szCs w:val="28"/>
        </w:rPr>
        <w:t>References</w:t>
      </w:r>
    </w:p>
    <w:p w14:paraId="393C5836" w14:textId="4CFCA948" w:rsidR="000C4083" w:rsidRPr="00AE018C" w:rsidRDefault="000C4083" w:rsidP="000C4083">
      <w:pPr>
        <w:pStyle w:val="NoSpacing"/>
        <w:numPr>
          <w:ilvl w:val="0"/>
          <w:numId w:val="4"/>
        </w:numPr>
        <w:rPr>
          <w:rFonts w:cstheme="minorHAnsi"/>
          <w:b/>
          <w:bCs/>
          <w:sz w:val="28"/>
          <w:szCs w:val="28"/>
        </w:rPr>
      </w:pPr>
      <w:r w:rsidRPr="00AE018C">
        <w:rPr>
          <w:rFonts w:cstheme="minorHAnsi"/>
          <w:sz w:val="28"/>
          <w:szCs w:val="28"/>
        </w:rPr>
        <w:t>Institute of Medicine. (2001). Crossing the quality chasm: A new health system for the 21st century. National Academies Press</w:t>
      </w:r>
      <w:r w:rsidRPr="00AE018C">
        <w:rPr>
          <w:rFonts w:cstheme="minorHAnsi"/>
          <w:sz w:val="28"/>
          <w:szCs w:val="28"/>
          <w:shd w:val="clear" w:color="auto" w:fill="F7F7F8"/>
        </w:rPr>
        <w:t>.</w:t>
      </w:r>
    </w:p>
    <w:p w14:paraId="1742E6E1" w14:textId="77777777" w:rsidR="00F36161" w:rsidRPr="00AE018C" w:rsidRDefault="00F36161" w:rsidP="00F36161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rFonts w:asciiTheme="minorHAnsi" w:hAnsiTheme="minorHAnsi" w:cstheme="minorHAnsi"/>
          <w:sz w:val="28"/>
          <w:szCs w:val="28"/>
        </w:rPr>
      </w:pPr>
      <w:r w:rsidRPr="00AE018C">
        <w:rPr>
          <w:rFonts w:asciiTheme="minorHAnsi" w:hAnsiTheme="minorHAnsi" w:cstheme="minorHAnsi"/>
          <w:i/>
          <w:iCs/>
          <w:sz w:val="28"/>
          <w:szCs w:val="28"/>
        </w:rPr>
        <w:t>Transforming Health Care Delivery - Course Catalog - Harvard Business School</w:t>
      </w:r>
      <w:r w:rsidRPr="00AE018C">
        <w:rPr>
          <w:rFonts w:asciiTheme="minorHAnsi" w:hAnsiTheme="minorHAnsi" w:cstheme="minorHAnsi"/>
          <w:sz w:val="28"/>
          <w:szCs w:val="28"/>
        </w:rPr>
        <w:t>. (n.d.). https://www.hbs.edu/coursecatalog/2195.html</w:t>
      </w:r>
    </w:p>
    <w:p w14:paraId="103EBD48" w14:textId="28254D42" w:rsidR="00F36161" w:rsidRPr="00AE018C" w:rsidRDefault="00F36161" w:rsidP="00F36161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rFonts w:asciiTheme="minorHAnsi" w:hAnsiTheme="minorHAnsi" w:cstheme="minorHAnsi"/>
          <w:sz w:val="28"/>
          <w:szCs w:val="28"/>
        </w:rPr>
      </w:pPr>
      <w:r w:rsidRPr="00AE018C">
        <w:rPr>
          <w:rFonts w:asciiTheme="minorHAnsi" w:hAnsiTheme="minorHAnsi" w:cstheme="minorHAnsi"/>
          <w:sz w:val="28"/>
          <w:szCs w:val="28"/>
        </w:rPr>
        <w:t xml:space="preserve">Saxena, J. S. C. a. K. a. S. B. (2011). Transforming Healthcare Delivery. </w:t>
      </w:r>
      <w:r w:rsidRPr="00AE018C">
        <w:rPr>
          <w:rFonts w:asciiTheme="minorHAnsi" w:hAnsiTheme="minorHAnsi" w:cstheme="minorHAnsi"/>
          <w:i/>
          <w:iCs/>
          <w:sz w:val="28"/>
          <w:szCs w:val="28"/>
        </w:rPr>
        <w:t>Strategy Business</w:t>
      </w:r>
      <w:r w:rsidRPr="00AE018C">
        <w:rPr>
          <w:rFonts w:asciiTheme="minorHAnsi" w:hAnsiTheme="minorHAnsi" w:cstheme="minorHAnsi"/>
          <w:sz w:val="28"/>
          <w:szCs w:val="28"/>
        </w:rPr>
        <w:t>. https://www.strategy-business.com/article/11305</w:t>
      </w:r>
    </w:p>
    <w:p w14:paraId="13F71DFA" w14:textId="23161C4F" w:rsidR="000C4083" w:rsidRPr="00623306" w:rsidRDefault="00F36161" w:rsidP="000C4083">
      <w:pPr>
        <w:pStyle w:val="NoSpacing"/>
        <w:numPr>
          <w:ilvl w:val="0"/>
          <w:numId w:val="4"/>
        </w:numPr>
        <w:rPr>
          <w:rFonts w:cstheme="minorHAnsi"/>
          <w:b/>
          <w:bCs/>
          <w:sz w:val="28"/>
          <w:szCs w:val="28"/>
        </w:rPr>
      </w:pPr>
      <w:r w:rsidRPr="00623306">
        <w:rPr>
          <w:sz w:val="28"/>
          <w:szCs w:val="28"/>
        </w:rPr>
        <w:t>Chen, A. H., Murphy, E. J., Yee, H. F., &amp; Henderson, M. C. (2012). Beyond the basics: Refocusing quality measurement on high‐value health care. Journal of General Internal Medicine</w:t>
      </w:r>
      <w:r w:rsidRPr="00623306">
        <w:rPr>
          <w:rFonts w:cstheme="minorHAnsi"/>
          <w:color w:val="374151"/>
          <w:sz w:val="28"/>
          <w:szCs w:val="28"/>
          <w:shd w:val="clear" w:color="auto" w:fill="F7F7F8"/>
        </w:rPr>
        <w:t>.</w:t>
      </w:r>
    </w:p>
    <w:p w14:paraId="0B83DF0E" w14:textId="77777777" w:rsidR="00294AA8" w:rsidRPr="00623306" w:rsidRDefault="00294AA8" w:rsidP="00294AA8">
      <w:pPr>
        <w:rPr>
          <w:rFonts w:cstheme="minorHAnsi"/>
          <w:vanish/>
          <w:sz w:val="28"/>
          <w:szCs w:val="28"/>
        </w:rPr>
      </w:pPr>
      <w:r w:rsidRPr="00623306">
        <w:rPr>
          <w:rFonts w:cstheme="minorHAnsi"/>
          <w:vanish/>
          <w:sz w:val="28"/>
          <w:szCs w:val="28"/>
        </w:rPr>
        <w:t>Top of Form</w:t>
      </w:r>
    </w:p>
    <w:p w14:paraId="683421C7" w14:textId="77777777" w:rsidR="00294AA8" w:rsidRPr="00294AA8" w:rsidRDefault="00294AA8" w:rsidP="00294AA8">
      <w:pPr>
        <w:rPr>
          <w:rFonts w:ascii="Arial" w:hAnsi="Arial" w:cs="Arial"/>
          <w:vanish/>
          <w:sz w:val="28"/>
          <w:szCs w:val="28"/>
        </w:rPr>
      </w:pPr>
      <w:r w:rsidRPr="00294AA8">
        <w:rPr>
          <w:rFonts w:ascii="Arial" w:hAnsi="Arial" w:cs="Arial"/>
          <w:vanish/>
          <w:sz w:val="28"/>
          <w:szCs w:val="28"/>
        </w:rPr>
        <w:t>Bottom of Form</w:t>
      </w:r>
    </w:p>
    <w:p w14:paraId="3C50C982" w14:textId="77777777" w:rsidR="00294AA8" w:rsidRPr="00294AA8" w:rsidRDefault="00294AA8" w:rsidP="00294AA8">
      <w:pPr>
        <w:rPr>
          <w:sz w:val="28"/>
          <w:szCs w:val="28"/>
        </w:rPr>
      </w:pPr>
    </w:p>
    <w:sectPr w:rsidR="00294AA8" w:rsidRPr="00294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33F6"/>
    <w:multiLevelType w:val="hybridMultilevel"/>
    <w:tmpl w:val="A2DA3422"/>
    <w:lvl w:ilvl="0" w:tplc="E3747F6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37415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5360D"/>
    <w:multiLevelType w:val="hybridMultilevel"/>
    <w:tmpl w:val="8E2ED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871D3"/>
    <w:multiLevelType w:val="hybridMultilevel"/>
    <w:tmpl w:val="DA627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F6F16"/>
    <w:multiLevelType w:val="multilevel"/>
    <w:tmpl w:val="FE90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5653652">
    <w:abstractNumId w:val="3"/>
  </w:num>
  <w:num w:numId="2" w16cid:durableId="2043894978">
    <w:abstractNumId w:val="2"/>
  </w:num>
  <w:num w:numId="3" w16cid:durableId="2119569251">
    <w:abstractNumId w:val="0"/>
  </w:num>
  <w:num w:numId="4" w16cid:durableId="198793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A8"/>
    <w:rsid w:val="000C4083"/>
    <w:rsid w:val="000F1913"/>
    <w:rsid w:val="001323D7"/>
    <w:rsid w:val="00176DE5"/>
    <w:rsid w:val="00294AA8"/>
    <w:rsid w:val="00462293"/>
    <w:rsid w:val="00623306"/>
    <w:rsid w:val="006B545C"/>
    <w:rsid w:val="007976B8"/>
    <w:rsid w:val="00967953"/>
    <w:rsid w:val="00A11FB7"/>
    <w:rsid w:val="00AE018C"/>
    <w:rsid w:val="00C07D5E"/>
    <w:rsid w:val="00D206BB"/>
    <w:rsid w:val="00F36161"/>
    <w:rsid w:val="00FB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CC6E"/>
  <w15:chartTrackingRefBased/>
  <w15:docId w15:val="{3E3525FD-5DD0-4734-A007-1EB9458C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4A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4AA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4A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4AA8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0F191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1913"/>
    <w:rPr>
      <w:b/>
      <w:bCs/>
    </w:rPr>
  </w:style>
  <w:style w:type="paragraph" w:styleId="NoSpacing">
    <w:name w:val="No Spacing"/>
    <w:uiPriority w:val="1"/>
    <w:qFormat/>
    <w:rsid w:val="000C4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39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56129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27501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5211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88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58192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641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35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348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090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7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85752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3598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89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Kiruidancan626@gmail.com</dc:creator>
  <cp:keywords/>
  <dc:description/>
  <cp:lastModifiedBy>Kiruidancan626@gmail.com</cp:lastModifiedBy>
  <cp:revision>5</cp:revision>
  <dcterms:created xsi:type="dcterms:W3CDTF">2023-07-07T17:02:00Z</dcterms:created>
  <dcterms:modified xsi:type="dcterms:W3CDTF">2023-07-07T19:04:00Z</dcterms:modified>
</cp:coreProperties>
</file>