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912E" w14:textId="3E7C6313" w:rsidR="00191554" w:rsidRPr="0013358F" w:rsidRDefault="000D5677" w:rsidP="0013358F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358F">
        <w:rPr>
          <w:rFonts w:ascii="Times New Roman" w:eastAsia="Times New Roman" w:hAnsi="Times New Roman" w:cs="Times New Roman"/>
          <w:sz w:val="24"/>
          <w:szCs w:val="24"/>
        </w:rPr>
        <w:t xml:space="preserve">To what extent </w:t>
      </w:r>
      <w:r w:rsidR="00F105F4" w:rsidRPr="0013358F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13358F">
        <w:rPr>
          <w:rFonts w:ascii="Times New Roman" w:eastAsia="Times New Roman" w:hAnsi="Times New Roman" w:cs="Times New Roman"/>
          <w:sz w:val="24"/>
          <w:szCs w:val="24"/>
        </w:rPr>
        <w:t xml:space="preserve"> diplomacy and the Vienna Convention on Diplomatic Relations contributed to </w:t>
      </w:r>
      <w:r w:rsidR="00847193" w:rsidRPr="0013358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3358F">
        <w:rPr>
          <w:rFonts w:ascii="Times New Roman" w:eastAsia="Times New Roman" w:hAnsi="Times New Roman" w:cs="Times New Roman"/>
          <w:sz w:val="24"/>
          <w:szCs w:val="24"/>
        </w:rPr>
        <w:t xml:space="preserve"> consolidation of international society and the maintenance of </w:t>
      </w:r>
      <w:r w:rsidR="00F105F4" w:rsidRPr="0013358F">
        <w:rPr>
          <w:rFonts w:ascii="Times New Roman" w:eastAsia="Times New Roman" w:hAnsi="Times New Roman" w:cs="Times New Roman"/>
          <w:sz w:val="24"/>
          <w:szCs w:val="24"/>
        </w:rPr>
        <w:t>global</w:t>
      </w:r>
      <w:r w:rsidRPr="0013358F">
        <w:rPr>
          <w:rFonts w:ascii="Times New Roman" w:eastAsia="Times New Roman" w:hAnsi="Times New Roman" w:cs="Times New Roman"/>
          <w:sz w:val="24"/>
          <w:szCs w:val="24"/>
        </w:rPr>
        <w:t xml:space="preserve"> order? </w:t>
      </w:r>
    </w:p>
    <w:p w14:paraId="723DABEC" w14:textId="77777777" w:rsidR="0013358F" w:rsidRPr="0013358F" w:rsidRDefault="0013358F" w:rsidP="0013358F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This is the question that we must answer if we are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to understand how these elements interact to make a safer world. The historic development of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diplomacy that resulted in the VCDR signals a notable shift in the world of international politics. The establishment of resident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embassies and diplomatic rank amongst the states also, included in Congress of Vienna. This historical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background highlights that the VCDR – with the backdrop of </w:t>
      </w:r>
      <w:proofErr w:type="spellStart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decolonisation</w:t>
      </w:r>
      <w:proofErr w:type="spellEnd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and </w:t>
      </w:r>
      <w:proofErr w:type="spellStart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globalisation</w:t>
      </w:r>
      <w:proofErr w:type="spellEnd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-remains key to molding practice in diplomatic relations today, as well as meeting the challenges it faced in its creation in a rapidly evolving modern state system. In short, this development illustrates the continued importance of the VCDR in shaping diplomacy and international relations, and thus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fortifies the argument.</w:t>
      </w:r>
    </w:p>
    <w:p w14:paraId="42F9627D" w14:textId="77777777" w:rsidR="0013358F" w:rsidRPr="0013358F" w:rsidRDefault="0013358F" w:rsidP="0013358F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The role of the VCDR in international society can be seen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in its key provisions. As a result, diplomatic protection is essential for the security and protection of diplomatic agents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and premises and jurisdictional immunity reduces the risk of interference by host states. For example, the freedom to exchange open communication through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diplomatic bags (Article 27) increases transparency and confidence among countries, allowing the progressive </w:t>
      </w:r>
      <w:proofErr w:type="spellStart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realisation</w:t>
      </w:r>
      <w:proofErr w:type="spellEnd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that rules can manage our disputes. Such provisions in the VCDR lend support to the claim that the Convention contributes to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the reinforcement of international society, and, by implication, to a more stable international order.</w:t>
      </w:r>
    </w:p>
    <w:p w14:paraId="744422A9" w14:textId="77777777" w:rsidR="0013358F" w:rsidRPr="0013358F" w:rsidRDefault="0013358F" w:rsidP="0013358F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The effectiveness of the VCDR particularly as a bridge for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dialogue and communication are what members of international society have gained from to a significant extent. Example of back-channel diplomacy during the Cuban Missile Crisis Back channel 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lastRenderedPageBreak/>
        <w:t>diplomacy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can avert a descent into violence. When states can keep the channels of public and private communication open, including in times of crisis, it strengthens international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society by maintaining relationships and preserving the international order.</w:t>
      </w:r>
    </w:p>
    <w:p w14:paraId="74F291A5" w14:textId="77777777" w:rsidR="0013358F" w:rsidRPr="0013358F" w:rsidRDefault="0013358F" w:rsidP="0013358F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Furthermore, the transformation of state practice in regard to diplomatic procedures brought about by the VCDR strengthens the argument by presenting a general language common to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the states to reduce misconceptions. This </w:t>
      </w:r>
      <w:proofErr w:type="spellStart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standardisation</w:t>
      </w:r>
      <w:proofErr w:type="spellEnd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facilitates more seamless state transitions and relations, reducing the possibility for conflicts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and promoting stability in the international system.</w:t>
      </w:r>
    </w:p>
    <w:p w14:paraId="18CA68A5" w14:textId="77777777" w:rsidR="0013358F" w:rsidRPr="0013358F" w:rsidRDefault="0013358F" w:rsidP="0013358F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In terms of contribution to global order, the role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of the VCDR in preventing and resolving conflicts is illustrative. Diplomacy, even in the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form of Iran Nuclear Deal, is evidence that dialogue can trump military conflict, and order can be preserved in a less-than-peaceful world. The role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of preventive diplomacy, enshrined in the VCDR, is crucial in ensuring that conflicts do not become large-scale.</w:t>
      </w:r>
    </w:p>
    <w:p w14:paraId="281D459A" w14:textId="77777777" w:rsidR="0013358F" w:rsidRPr="0013358F" w:rsidRDefault="0013358F" w:rsidP="0013358F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Finally, the VCDR is also important in the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context of crisis management. The US reaction to the Iran Hostage Crisis under the VCDR demonstrates how diplomatic mechanisms allow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for pressure tactics without military force. This crisis management ability not only validates the thesis, but also proves that the VCDR serves not only as a tool to prevent conflicts, but also a way to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deal with them if they break out.</w:t>
      </w:r>
    </w:p>
    <w:p w14:paraId="0603FF9D" w14:textId="77777777" w:rsidR="0013358F" w:rsidRPr="0013358F" w:rsidRDefault="0013358F" w:rsidP="0013358F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Finally, the links between the thesis and supporting paragraphs show that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diplomacy and the VCDR sustain international society and global order. The VCDR’s historical raison d’être, its core norms, and contributions to dialogue, </w:t>
      </w:r>
      <w:proofErr w:type="spellStart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standardisation</w:t>
      </w:r>
      <w:proofErr w:type="spellEnd"/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, conflict prevention, 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lastRenderedPageBreak/>
        <w:t>and crisis management serve to exemplify how entrenched diplomatic norms have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 </w:t>
      </w:r>
      <w:r w:rsidRPr="0013358F">
        <w:rPr>
          <w:rFonts w:ascii="Times New Roman" w:eastAsia="Times New Roman" w:hAnsi="Times New Roman" w:cs="Times New Roman"/>
          <w:spacing w:val="8"/>
          <w:sz w:val="24"/>
          <w:szCs w:val="24"/>
        </w:rPr>
        <w:t>had game-changing effects on the world stage.</w:t>
      </w:r>
    </w:p>
    <w:p w14:paraId="75D9FF21" w14:textId="7C1F6018" w:rsidR="004D7AE5" w:rsidRPr="0013358F" w:rsidRDefault="004D7AE5" w:rsidP="001335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D7AE5" w:rsidRPr="0013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2929"/>
    <w:multiLevelType w:val="multilevel"/>
    <w:tmpl w:val="8BB0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0F1783"/>
    <w:multiLevelType w:val="multilevel"/>
    <w:tmpl w:val="87C6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0533E"/>
    <w:multiLevelType w:val="multilevel"/>
    <w:tmpl w:val="747E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A7"/>
    <w:rsid w:val="00067DA7"/>
    <w:rsid w:val="000D5677"/>
    <w:rsid w:val="0013358F"/>
    <w:rsid w:val="00191554"/>
    <w:rsid w:val="003657BB"/>
    <w:rsid w:val="0045062E"/>
    <w:rsid w:val="004D7AE5"/>
    <w:rsid w:val="00622C9A"/>
    <w:rsid w:val="00623F55"/>
    <w:rsid w:val="006D6C57"/>
    <w:rsid w:val="00731E6A"/>
    <w:rsid w:val="00847193"/>
    <w:rsid w:val="0096125F"/>
    <w:rsid w:val="00D10B40"/>
    <w:rsid w:val="00D26F96"/>
    <w:rsid w:val="00D77AE4"/>
    <w:rsid w:val="00F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3E407"/>
  <w15:chartTrackingRefBased/>
  <w15:docId w15:val="{705828E9-10BD-46CD-B62A-2A3E9D00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D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7D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itypography-root">
    <w:name w:val="muitypography-root"/>
    <w:basedOn w:val="Normal"/>
    <w:rsid w:val="0006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7sjnrxzl6krnffuzhqe">
    <w:name w:val="w7sjnrxzl6krnffuzhqe"/>
    <w:basedOn w:val="Normal"/>
    <w:rsid w:val="0006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9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6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504</Words>
  <Characters>3253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i-am -torry</dc:creator>
  <cp:keywords/>
  <dc:description/>
  <cp:lastModifiedBy>i-am -torry</cp:lastModifiedBy>
  <cp:revision>16</cp:revision>
  <dcterms:created xsi:type="dcterms:W3CDTF">2025-05-20T12:27:00Z</dcterms:created>
  <dcterms:modified xsi:type="dcterms:W3CDTF">2025-05-21T18:18:00Z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cdfc0d91-0e0c-4ecd-838d-8548005fbf86</vt:lpwstr>
  </property>
</Properties>
</file>