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rPr>
          <w:rFonts w:ascii="Times New Roman" w:cs="Times New Roman" w:eastAsia="Times New Roman" w:hAnsi="Times New Roman"/>
          <w:sz w:val="24"/>
          <w:szCs w:val="24"/>
        </w:rPr>
      </w:pPr>
    </w:p>
    <w:p>
      <w:pPr>
        <w:pStyle w:val="style0"/>
        <w:spacing w:lineRule="auto" w:line="48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           </w:t>
      </w:r>
    </w:p>
    <w:p>
      <w:pPr>
        <w:pStyle w:val="style0"/>
        <w:spacing w:lineRule="auto" w:line="480"/>
        <w:rPr>
          <w:rFonts w:ascii="Times New Roman" w:cs="Times New Roman" w:eastAsia="Times New Roman" w:hAnsi="Times New Roman"/>
          <w:b/>
          <w:sz w:val="24"/>
          <w:szCs w:val="24"/>
        </w:rPr>
      </w:pPr>
    </w:p>
    <w:p>
      <w:pPr>
        <w:pStyle w:val="style0"/>
        <w:spacing w:lineRule="auto" w:line="480"/>
        <w:ind w:left="0" w:firstLine="0"/>
        <w:jc w:val="left"/>
        <w:rPr>
          <w:rFonts w:ascii="Times New Roman" w:cs="Times New Roman" w:eastAsia="Times New Roman" w:hAnsi="Times New Roman"/>
          <w:b/>
          <w:sz w:val="24"/>
          <w:szCs w:val="24"/>
        </w:rPr>
      </w:pPr>
    </w:p>
    <w:p>
      <w:pPr>
        <w:pStyle w:val="style0"/>
        <w:spacing w:lineRule="auto" w:line="480"/>
        <w:ind w:firstLine="720"/>
        <w:jc w:val="center"/>
        <w:rPr>
          <w:rFonts w:ascii="Times New Roman" w:cs="Times New Roman" w:eastAsia="Times New Roman" w:hAnsi="Times New Roman"/>
          <w:b/>
          <w:sz w:val="24"/>
          <w:szCs w:val="24"/>
        </w:rPr>
      </w:pPr>
    </w:p>
    <w:p>
      <w:pPr>
        <w:pStyle w:val="style0"/>
        <w:spacing w:lineRule="auto" w:line="480"/>
        <w:ind w:left="0" w:firstLine="0"/>
        <w:jc w:val="left"/>
        <w:rPr>
          <w:rFonts w:ascii="Times New Roman" w:cs="Times New Roman" w:eastAsia="Times New Roman" w:hAnsi="Times New Roman"/>
          <w:b/>
          <w:sz w:val="24"/>
          <w:szCs w:val="24"/>
        </w:rPr>
      </w:pPr>
    </w:p>
    <w:p>
      <w:pPr>
        <w:pStyle w:val="style0"/>
        <w:spacing w:lineRule="auto" w:line="480"/>
        <w:ind w:firstLine="720"/>
        <w:jc w:val="center"/>
        <w:rPr>
          <w:rFonts w:ascii="Times New Roman" w:cs="Times New Roman" w:eastAsia="Times New Roman" w:hAnsi="Times New Roman"/>
          <w:b/>
          <w:sz w:val="24"/>
          <w:szCs w:val="24"/>
        </w:rPr>
      </w:pPr>
    </w:p>
    <w:p>
      <w:pPr>
        <w:pStyle w:val="style0"/>
        <w:spacing w:lineRule="auto" w:line="480"/>
        <w:ind w:firstLine="720"/>
        <w:jc w:val="center"/>
        <w:rPr>
          <w:rFonts w:ascii="Times New Roman" w:cs="Times New Roman" w:eastAsia="Times New Roman" w:hAnsi="Times New Roman"/>
          <w:b/>
          <w:sz w:val="24"/>
          <w:szCs w:val="24"/>
        </w:rPr>
      </w:pPr>
    </w:p>
    <w:p>
      <w:pPr>
        <w:pStyle w:val="style0"/>
        <w:spacing w:lineRule="auto" w:line="480"/>
        <w:ind w:firstLine="720"/>
        <w:jc w:val="center"/>
        <w:rPr>
          <w:rFonts w:ascii="Times New Roman" w:cs="Times New Roman" w:eastAsia="Times New Roman" w:hAnsi="Times New Roman"/>
          <w:b/>
          <w:sz w:val="24"/>
          <w:szCs w:val="24"/>
        </w:rPr>
      </w:pPr>
    </w:p>
    <w:p>
      <w:pPr>
        <w:pStyle w:val="style0"/>
        <w:spacing w:lineRule="auto" w:line="480"/>
        <w:ind w:firstLine="72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Case Study: European History.</w:t>
      </w:r>
    </w:p>
    <w:p>
      <w:pPr>
        <w:pStyle w:val="style0"/>
        <w:spacing w:lineRule="auto" w:line="480"/>
        <w:ind w:firstLine="720"/>
        <w:jc w:val="center"/>
        <w:rPr>
          <w:rFonts w:ascii="Times New Roman" w:cs="Times New Roman" w:eastAsia="Times New Roman" w:hAnsi="Times New Roman"/>
          <w:sz w:val="24"/>
          <w:szCs w:val="24"/>
        </w:rPr>
      </w:pPr>
    </w:p>
    <w:p>
      <w:pPr>
        <w:pStyle w:val="style0"/>
        <w:spacing w:lineRule="auto" w:line="480"/>
        <w:rPr>
          <w:rFonts w:ascii="Times New Roman" w:cs="Times New Roman" w:eastAsia="Times New Roman" w:hAnsi="Times New Roman"/>
          <w:sz w:val="24"/>
          <w:szCs w:val="24"/>
        </w:rPr>
      </w:pPr>
    </w:p>
    <w:p>
      <w:pPr>
        <w:pStyle w:val="style0"/>
        <w:spacing w:lineRule="auto" w:line="48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Student Name</w:t>
      </w:r>
    </w:p>
    <w:p>
      <w:pPr>
        <w:pStyle w:val="style0"/>
        <w:spacing w:lineRule="auto" w:line="48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Institutional </w:t>
      </w:r>
    </w:p>
    <w:p>
      <w:pPr>
        <w:pStyle w:val="style0"/>
        <w:spacing w:lineRule="auto" w:line="48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Professor</w:t>
      </w:r>
    </w:p>
    <w:p>
      <w:pPr>
        <w:pStyle w:val="style0"/>
        <w:spacing w:lineRule="auto" w:line="48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Course</w:t>
      </w:r>
    </w:p>
    <w:p>
      <w:pPr>
        <w:pStyle w:val="style0"/>
        <w:spacing w:lineRule="auto" w:line="48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Due date</w:t>
      </w:r>
    </w:p>
    <w:p>
      <w:pPr>
        <w:pStyle w:val="style0"/>
        <w:spacing w:lineRule="auto" w:line="480"/>
        <w:ind w:firstLine="720"/>
        <w:jc w:val="both"/>
        <w:rPr>
          <w:rFonts w:ascii="Times New Roman" w:cs="Times New Roman" w:eastAsia="Times New Roman" w:hAnsi="Times New Roman"/>
          <w:sz w:val="24"/>
          <w:szCs w:val="24"/>
        </w:rPr>
      </w:pPr>
    </w:p>
    <w:p>
      <w:pPr>
        <w:pStyle w:val="style0"/>
        <w:rPr/>
      </w:pPr>
    </w:p>
    <w:p>
      <w:pPr>
        <w:pStyle w:val="style0"/>
        <w:spacing w:lineRule="auto" w:line="480"/>
        <w:rPr>
          <w:rFonts w:ascii="Times New Roman" w:cs="Times New Roman" w:eastAsia="Times New Roman" w:hAnsi="Times New Roman"/>
          <w:b/>
          <w:sz w:val="24"/>
          <w:szCs w:val="24"/>
        </w:rPr>
      </w:pPr>
    </w:p>
    <w:p>
      <w:pPr>
        <w:pStyle w:val="style0"/>
        <w:spacing w:lineRule="auto" w:line="480"/>
        <w:rPr>
          <w:rFonts w:ascii="Times New Roman" w:cs="Times New Roman" w:eastAsia="Times New Roman" w:hAnsi="Times New Roman"/>
          <w:b/>
          <w:sz w:val="24"/>
          <w:szCs w:val="24"/>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  </w:t>
      </w:r>
    </w:p>
    <w:p>
      <w:pPr>
        <w:pStyle w:val="style0"/>
        <w:rPr/>
      </w:pPr>
      <w:r>
        <w:rPr>
          <w:lang w:val="en-US"/>
        </w:rPr>
        <w:t xml:space="preserve">       </w:t>
      </w:r>
      <w:r>
        <w:rPr/>
        <w:t>Title: Impacts Of Well being On relationships.</w:t>
      </w:r>
    </w:p>
    <w:p>
      <w:pPr>
        <w:pStyle w:val="style0"/>
        <w:rPr/>
      </w:pPr>
    </w:p>
    <w:p>
      <w:pPr>
        <w:pStyle w:val="style0"/>
        <w:rPr/>
      </w:pPr>
      <w:r>
        <w:rPr/>
        <w:t xml:space="preserve"> The impact of well-being on family relationships is significant and has been extensively studied in the field of psychology. Well-being refers to a state of optimal psychological and emotional functioning, characterized by positive emotions, life satisfaction, and a sense of purpose and meaning in life (Diener, 2009).</w:t>
      </w:r>
    </w:p>
    <w:p>
      <w:pPr>
        <w:pStyle w:val="style0"/>
        <w:rPr/>
      </w:pPr>
    </w:p>
    <w:p>
      <w:pPr>
        <w:pStyle w:val="style0"/>
        <w:rPr/>
      </w:pPr>
      <w:r>
        <w:rPr/>
        <w:t>Research has consistently shown that individuals with higher levels of well-being tend to have more positive and satisfying family relationships. For example, a study conducted by Ryff and Singer (2008) found that individuals with higher levels of well-being reported greater marital satisfaction and lower levels of conflict in their relationships. Similarly, a meta-analysis by Pinquart and Sörensen (2000) revealed a positive association between parental well-being and positive parent-child relationships.</w:t>
      </w:r>
    </w:p>
    <w:p>
      <w:pPr>
        <w:pStyle w:val="style0"/>
        <w:rPr/>
      </w:pPr>
    </w:p>
    <w:p>
      <w:pPr>
        <w:pStyle w:val="style0"/>
        <w:rPr/>
      </w:pPr>
      <w:r>
        <w:rPr/>
        <w:t>One possible explanation for this association is that individuals with higher levels of well-being are more likely to engage in positive and supportive behaviors within their family relationships. For instance, individuals with higher levels of well-being may be more empathetic, understanding, and responsive to the needs of their family members (Lyubomirsky et al., 2005). These positive behaviors can contribute to a more harmonious and satisfying family environment.</w:t>
      </w:r>
    </w:p>
    <w:p>
      <w:pPr>
        <w:pStyle w:val="style0"/>
        <w:rPr/>
      </w:pPr>
    </w:p>
    <w:p>
      <w:pPr>
        <w:pStyle w:val="style0"/>
        <w:rPr/>
      </w:pPr>
      <w:r>
        <w:rPr/>
        <w:t>Furthermore, well-being can also serve as a protective factor against the negative impact of stress and adversity on family relationships. Research has shown that individuals with higher levels of well-being are better able to cope with stress and maintain positive relationships even in challenging circumstances (Fredrickson, 2001). This resilience can help buffer the negative effects of stress on family dynamics and promote healthier and more supportive interactions.</w:t>
      </w:r>
    </w:p>
    <w:p>
      <w:pPr>
        <w:pStyle w:val="style0"/>
        <w:rPr/>
      </w:pPr>
    </w:p>
    <w:p>
      <w:pPr>
        <w:pStyle w:val="style0"/>
        <w:rPr/>
      </w:pPr>
      <w:r>
        <w:rPr/>
        <w:t>On the other hand, individuals with lower levels of well-being may experience difficulties in their family relationships. For example, individuals experiencing depression or anxiety may have reduced emotional availability and may struggle to provide emotional support to their family members (Whisman, 2001). This can lead to increased conflict, dissatisfaction, and strained relationships within</w:t>
      </w:r>
    </w:p>
    <w:p>
      <w:pPr>
        <w:pStyle w:val="style0"/>
        <w:rPr/>
      </w:pPr>
    </w:p>
    <w:p>
      <w:pPr>
        <w:pStyle w:val="style0"/>
        <w:rPr/>
      </w:pPr>
      <w:r>
        <w:rPr/>
        <w:t xml:space="preserve"> Emotional Well-being and Relationship Satisfaction:</w:t>
      </w:r>
    </w:p>
    <w:p>
      <w:pPr>
        <w:pStyle w:val="style0"/>
        <w:rPr/>
      </w:pPr>
      <w:r>
        <w:rPr/>
        <w:t>Numerous studies have shown a positive correlation between emotional well-being and relationship satisfaction (Diener et al., 2003; Ryff &amp; Singer, 2008).Emotional well-being: Individuals with higher emotional well-being tend to have more satisfying and fulfilling relationships. They are better able to manage their own emotions, communicate effectively, and provide support to their partners (Diener et al., 2009). Furthermore,When individuals experience positive emotions, such as happiness and contentment, they are more likely to engage in supportive behaviors, communicate effectively, and resolve conflicts constructively, leading to healthier and more fulfilling relationships.</w:t>
      </w:r>
    </w:p>
    <w:p>
      <w:pPr>
        <w:pStyle w:val="style0"/>
        <w:rPr>
          <w:b/>
        </w:rPr>
      </w:pPr>
    </w:p>
    <w:p>
      <w:pPr>
        <w:pStyle w:val="style0"/>
        <w:rPr>
          <w:b/>
        </w:rPr>
      </w:pPr>
    </w:p>
    <w:p>
      <w:pPr>
        <w:pStyle w:val="style0"/>
        <w:rPr>
          <w:b/>
        </w:rPr>
      </w:pPr>
    </w:p>
    <w:p>
      <w:pPr>
        <w:pStyle w:val="style0"/>
        <w:rPr>
          <w:b/>
        </w:rPr>
      </w:pPr>
    </w:p>
    <w:p>
      <w:pPr>
        <w:pStyle w:val="style0"/>
        <w:rPr/>
      </w:pPr>
      <w:r>
        <w:rPr>
          <w:b/>
        </w:rPr>
        <w:t xml:space="preserve"> </w:t>
      </w:r>
      <w:r>
        <w:rPr/>
        <w:t xml:space="preserve"> </w:t>
      </w:r>
    </w:p>
    <w:p>
      <w:pPr>
        <w:pStyle w:val="style0"/>
        <w:rPr/>
      </w:pPr>
      <w:r>
        <w:rPr/>
        <w:t>Physical Well-being and Relationship Quality:Physical well-being, encompassing aspects such as good health and vitality, also influences relationship quality. Research has demonstrated that individuals with better physical health tend to report higher relationship satisfaction (Robles et al., 2014). When individuals are physically well, they are more capable of engaging in shared activities, providing support, and maintaining intimacy, which contribute to stronger and more resilient relationships.</w:t>
      </w:r>
    </w:p>
    <w:p>
      <w:pPr>
        <w:pStyle w:val="style0"/>
        <w:rPr/>
      </w:pPr>
    </w:p>
    <w:p>
      <w:pPr>
        <w:pStyle w:val="style0"/>
        <w:rPr/>
      </w:pPr>
      <w:r>
        <w:rPr/>
        <w:t>Mental well-being: Positive mental well-being is associated with better relationship quality. Individuals with higher levels of mental well-being have lower levels of stress, anxiety, and depression, which can positively impact their interactions and overall relationship satisfaction (Keyes, 2005).</w:t>
      </w:r>
    </w:p>
    <w:p>
      <w:pPr>
        <w:pStyle w:val="style0"/>
        <w:rPr/>
      </w:pPr>
    </w:p>
    <w:p>
      <w:pPr>
        <w:pStyle w:val="style0"/>
        <w:rPr/>
      </w:pPr>
      <w:r>
        <w:rPr/>
        <w:t>Social Well-being and Relationship Stability:</w:t>
      </w:r>
    </w:p>
    <w:p>
      <w:pPr>
        <w:pStyle w:val="style0"/>
        <w:rPr/>
      </w:pPr>
      <w:r>
        <w:rPr/>
        <w:t>Social well-being, which encompasses a sense of belonging, social support, and positive social interactions, is closely linked to relationship stability. Studies have found that individuals with higher levels of social well-being are more likely to have stable and long-lasting relationships (Keyes, 1998; Uchino et al., 1996). Social well-being provides individuals with a support network, fostering a sense of security and reducing relationship stressors.</w:t>
      </w:r>
    </w:p>
    <w:p>
      <w:pPr>
        <w:pStyle w:val="style0"/>
        <w:rPr/>
      </w:pPr>
      <w:r>
        <w:rPr/>
        <w:t xml:space="preserve">       </w:t>
      </w:r>
    </w:p>
    <w:p>
      <w:pPr>
        <w:pStyle w:val="style0"/>
        <w:rPr/>
      </w:pPr>
      <w:r>
        <w:rPr/>
        <w:t xml:space="preserve"> Relationship satisfaction and longevity: Well-being is a predictor of relationship satisfaction and longevity. Couples who prioritize each other's well-being and actively support each other's happiness are more likely to have long-lasting and fulfilling relationships (Helliwell et al., 2020).</w:t>
      </w:r>
    </w:p>
    <w:p>
      <w:pPr>
        <w:pStyle w:val="style0"/>
        <w:rPr/>
      </w:pPr>
    </w:p>
    <w:p>
      <w:pPr>
        <w:pStyle w:val="style0"/>
        <w:rPr/>
      </w:pPr>
    </w:p>
    <w:p>
      <w:pPr>
        <w:pStyle w:val="style0"/>
        <w:rPr/>
      </w:pPr>
      <w:r>
        <w:rPr/>
        <w:t>Self-esteem and Relationship Dynamics:</w:t>
      </w:r>
    </w:p>
    <w:p>
      <w:pPr>
        <w:pStyle w:val="style0"/>
        <w:rPr/>
      </w:pPr>
      <w:r>
        <w:rPr/>
        <w:t xml:space="preserve">Individuals with higher self-esteem tend to have healthier relationship dynamics. Research has shown that individuals with higher self-esteem are more likely to engage in positive relationship behaviors, such as expressing affection, providing emotional support, and engaging in effective communication (Murray et al., 2006). Higher self-esteem also enables individuals to set boundaries, assert their needs, and maintain a sense of autonomy within relationships, contributing to overall relationship satisfaction. </w:t>
      </w:r>
    </w:p>
    <w:p>
      <w:pPr>
        <w:pStyle w:val="style0"/>
        <w:rPr/>
      </w:pPr>
    </w:p>
    <w:p>
      <w:pPr>
        <w:pStyle w:val="style0"/>
        <w:rPr/>
      </w:pPr>
      <w:r>
        <w:rPr/>
        <w:t>In addition to that, Well-being is closely linked to self-esteem and self-worth, which are important factors in maintaining healthy relationships. Individuals with higher self-esteem are more likely to have positive perceptions of themselves and their partners, leading to greater relationship satisfaction (Orth et al., 2010).</w:t>
      </w:r>
    </w:p>
    <w:p>
      <w:pPr>
        <w:pStyle w:val="style0"/>
        <w:rPr/>
      </w:pPr>
      <w:r>
        <w:rPr/>
        <w:t xml:space="preserve">  </w:t>
      </w:r>
    </w:p>
    <w:p>
      <w:pPr>
        <w:pStyle w:val="style0"/>
        <w:rPr/>
      </w:pPr>
      <w:r>
        <w:rPr/>
        <w:t>However ,lack of well-being can have significant negative effects on relationships. Research has shown that individuals who experience low levels of well-being are more likely to have strained relationships, experience conflicts, and have lower relationship satisfaction (Diener et al., 2003; Lucas et al., 2003).</w:t>
      </w:r>
    </w:p>
    <w:p>
      <w:pPr>
        <w:pStyle w:val="style0"/>
        <w:rPr/>
      </w:pPr>
    </w:p>
    <w:p>
      <w:pPr>
        <w:pStyle w:val="style0"/>
        <w:rPr/>
      </w:pPr>
      <w:r>
        <w:rPr/>
        <w:t>One negative effect of lack of well-being on relationships is increased conflict. Individuals who are not experiencing well-being may be more irritable, easily frustrated, and have difficulty managing their emotions, leading to more frequent arguments and disagreements with their partners (Lucas et al., 2003). This can create a hostile and tense atmosphere within the relationship, making it difficult for both partners to feel understood and supported.</w:t>
      </w:r>
    </w:p>
    <w:p>
      <w:pPr>
        <w:pStyle w:val="style0"/>
        <w:rPr/>
      </w:pPr>
    </w:p>
    <w:p>
      <w:pPr>
        <w:pStyle w:val="style0"/>
        <w:rPr/>
      </w:pPr>
    </w:p>
    <w:p>
      <w:pPr>
        <w:pStyle w:val="style0"/>
        <w:rPr/>
      </w:pPr>
      <w:r>
        <w:rPr/>
        <w:t>Furthermore, lack of well-being can also lead to decreased relationship satisfaction. When individuals are not feeling well, they may struggle to engage in positive and supportive behaviors towards their partners. This can result in a lack of emotional support, reduced intimacy, and decreased overall relationship quality (Diener et al., 2003). Additionally, individuals who are not experiencing well-being may have difficulty finding joy and fulfillment in their relationships, leading to lower levels of relationship satisfaction.</w:t>
      </w:r>
    </w:p>
    <w:p>
      <w:pPr>
        <w:pStyle w:val="style0"/>
        <w:rPr/>
      </w:pPr>
    </w:p>
    <w:p>
      <w:pPr>
        <w:pStyle w:val="style0"/>
        <w:rPr/>
      </w:pPr>
      <w:r>
        <w:rPr/>
        <w:t>Moreover, lack of well-being can also impact communication within relationships. Individuals who are not feeling well may have difficulty expressing their needs, emotions, and concerns effectively. This can lead to misunderstandings, misinterpretations, and a breakdown in communication between partners (Lucas et al., 2003). Poor communication can further exacerbate conflicts and decrease relationship satisfaction.</w:t>
      </w:r>
    </w:p>
    <w:p>
      <w:pPr>
        <w:pStyle w:val="style0"/>
        <w:rPr/>
      </w:pPr>
    </w:p>
    <w:p>
      <w:pPr>
        <w:pStyle w:val="style0"/>
        <w:rPr/>
      </w:pPr>
      <w:r>
        <w:rPr/>
        <w:t>Conclusion:</w:t>
      </w:r>
    </w:p>
    <w:p>
      <w:pPr>
        <w:pStyle w:val="style0"/>
        <w:rPr/>
      </w:pPr>
      <w:r>
        <w:rPr/>
        <w:t>Well-being significantly impacts relationships, influencing their quality, stability, and satisfaction. Emotional, physical, and social well-being, along with self-esteem, all play crucial roles in shaping the dynamics and outcomes of interpersonal connections. Recognizing the importance of individual well-being can help individuals prioritize self-care and cultivate healthier and more fulfilling relationships.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t>References:</w:t>
      </w:r>
    </w:p>
    <w:p>
      <w:pPr>
        <w:pStyle w:val="style0"/>
        <w:rPr/>
      </w:pPr>
    </w:p>
    <w:p>
      <w:pPr>
        <w:pStyle w:val="style0"/>
        <w:rPr/>
      </w:pPr>
      <w:r>
        <w:rPr/>
        <w:t>Diener, E. (2009). Subjective well-being. The science of well-being, 11-58.</w:t>
      </w:r>
    </w:p>
    <w:p>
      <w:pPr>
        <w:pStyle w:val="style0"/>
        <w:rPr/>
      </w:pPr>
    </w:p>
    <w:p>
      <w:pPr>
        <w:pStyle w:val="style0"/>
        <w:rPr/>
      </w:pPr>
      <w:r>
        <w:rPr/>
        <w:t>Fredrickson, B. L. (2001). The role of positive emotions in positive psychology: The broaden-and-build theory of positive emotions. American psychologist, 56(3), 218-226.</w:t>
      </w:r>
    </w:p>
    <w:p>
      <w:pPr>
        <w:pStyle w:val="style0"/>
        <w:rPr/>
      </w:pPr>
    </w:p>
    <w:p>
      <w:pPr>
        <w:pStyle w:val="style0"/>
        <w:rPr/>
      </w:pPr>
      <w:r>
        <w:rPr/>
        <w:t>Lyubomirsky, S., King, L., &amp; Diener, E. (2005). The benefits of frequent positive affect: Does happiness lead to success?. Psychological bulletin, 131(6), 803-855.</w:t>
      </w:r>
    </w:p>
    <w:p>
      <w:pPr>
        <w:pStyle w:val="style0"/>
        <w:rPr/>
      </w:pPr>
    </w:p>
    <w:p>
      <w:pPr>
        <w:pStyle w:val="style0"/>
        <w:rPr/>
      </w:pPr>
      <w:r>
        <w:rPr/>
        <w:t>Pinquart, M., &amp; Sörensen, S. (2000). Influences on parenting and well-being in middle-aged and older parents. Journal of Marriage and Family, 62(2), 392-407.</w:t>
      </w:r>
    </w:p>
    <w:p>
      <w:pPr>
        <w:pStyle w:val="style0"/>
        <w:rPr/>
      </w:pPr>
    </w:p>
    <w:p>
      <w:pPr>
        <w:pStyle w:val="style0"/>
        <w:rPr/>
      </w:pPr>
      <w:r>
        <w:rPr/>
        <w:t>Ryff, C. D., &amp; Singer, B. H. (2008). Know thyself and become what you are: A eudaimonic approach to psychological well-being. Journal of Happiness Studies, 9(1), 13-39.</w:t>
      </w:r>
    </w:p>
    <w:p>
      <w:pPr>
        <w:pStyle w:val="style0"/>
        <w:rPr/>
      </w:pPr>
    </w:p>
    <w:p>
      <w:pPr>
        <w:pStyle w:val="style0"/>
        <w:rPr/>
      </w:pPr>
      <w:r>
        <w:rPr/>
        <w:t>Whisman, M. A. (2001). The association between depression and marital dissatisfaction. In Marital and family processes in depression (pp. 3-24). American Psychological Association.</w:t>
      </w:r>
    </w:p>
    <w:p>
      <w:pPr>
        <w:pStyle w:val="style0"/>
        <w:rPr/>
      </w:pPr>
    </w:p>
    <w:p>
      <w:pPr>
        <w:pStyle w:val="style0"/>
        <w:rPr/>
      </w:pPr>
    </w:p>
    <w:p>
      <w:pPr>
        <w:pStyle w:val="style0"/>
        <w:rPr/>
      </w:pPr>
      <w:r>
        <w:rPr/>
        <w:t>Diener, E., Sandvik, E., &amp; Pavot, W. (2003). Happiness is the frequency, not the intensity, of positive versus negative affect. In Assessing well-being (pp. 213-231). Springer.</w:t>
      </w:r>
    </w:p>
    <w:p>
      <w:pPr>
        <w:pStyle w:val="style0"/>
        <w:rPr/>
      </w:pPr>
      <w:r>
        <w:rPr/>
        <w:t>Keyes, C. L. (1998). Social well-being. Social Psychology Quarterly, 61(2), 121-140.</w:t>
      </w:r>
    </w:p>
    <w:p>
      <w:pPr>
        <w:pStyle w:val="style0"/>
        <w:rPr/>
      </w:pPr>
    </w:p>
    <w:p>
      <w:pPr>
        <w:pStyle w:val="style0"/>
        <w:rPr/>
      </w:pPr>
      <w:r>
        <w:rPr/>
        <w:t>Murray, S. L., Holmes, J. G., &amp; Griffin, D. W. (2006). The benefits of positive illusions: Idealization and the construction of satisfaction in close relationships. Journal of Personality and Social Psychology, 70(1), 79-98.</w:t>
      </w:r>
    </w:p>
    <w:p>
      <w:pPr>
        <w:pStyle w:val="style0"/>
        <w:rPr/>
      </w:pPr>
    </w:p>
    <w:p>
      <w:pPr>
        <w:pStyle w:val="style0"/>
        <w:rPr/>
      </w:pPr>
      <w:r>
        <w:rPr/>
        <w:t>Robles, T. F., Slatcher, R. B., Trombello, J. M., &amp; McGinn, M. M. (2014). Marital quality and health: A meta-analytic review. Psychological Bulletin, 140(1), 140-187.</w:t>
      </w:r>
    </w:p>
    <w:p>
      <w:pPr>
        <w:pStyle w:val="style0"/>
        <w:rPr/>
      </w:pPr>
      <w:r>
        <w:rPr/>
        <w:t>Ryff, C. D., &amp; Singer, B. H. (2008). Know thyself and become what you are: A eudaimonic approach to psychological well-being. Journal of Happiness Studies, 9(1), 13-39.</w:t>
      </w:r>
    </w:p>
    <w:p>
      <w:pPr>
        <w:pStyle w:val="style0"/>
        <w:rPr/>
      </w:pPr>
    </w:p>
    <w:p>
      <w:pPr>
        <w:pStyle w:val="style0"/>
        <w:rPr/>
      </w:pPr>
      <w:r>
        <w:rPr/>
        <w:t>Robles, T. F., Slatcher, R. B., Trombello, J. M., &amp; McGinn, M. M. (2014). Marital quality and health: A meta-analytic review. Psychological Bulletin, 140(1), 140-187.</w:t>
      </w:r>
    </w:p>
    <w:p>
      <w:pPr>
        <w:pStyle w:val="style0"/>
        <w:rPr/>
      </w:pPr>
    </w:p>
    <w:p>
      <w:pPr>
        <w:pStyle w:val="style0"/>
        <w:rPr/>
      </w:pPr>
      <w:r>
        <w:rPr/>
        <w:t xml:space="preserve"> Keyes, C. L. (2005). Mental illness and/or mental health? Investigating axioms of the complete state model of health. Journal of Consulting and Clinical Psychology, 73(3), 539-548.</w:t>
      </w:r>
    </w:p>
    <w:p>
      <w:pPr>
        <w:pStyle w:val="style0"/>
        <w:rPr/>
      </w:pPr>
    </w:p>
    <w:p>
      <w:pPr>
        <w:pStyle w:val="style0"/>
        <w:rPr/>
      </w:pPr>
      <w:r>
        <w:rPr/>
        <w:t>Orth, U., Robins, R. W., &amp; Roberts, B. W. (2010). Low self-esteem prospectively predicts depression in adolescence and young adulthood. Journal of Personality and Social Psychology, 98(4), 645-658.</w:t>
      </w:r>
    </w:p>
    <w:p>
      <w:pPr>
        <w:pStyle w:val="style0"/>
        <w:rPr/>
      </w:pPr>
    </w:p>
    <w:p>
      <w:pPr>
        <w:pStyle w:val="style0"/>
        <w:rPr/>
      </w:pPr>
      <w:r>
        <w:rPr/>
        <w:t xml:space="preserve"> Helliwell, J. F., Huang, H., &amp; Wang, S. (2020). The social context of well-being. In E. Diener, S. Oishi, &amp; L. Tay (Eds.), Handbook of well-being. DEF Publishers.</w:t>
      </w:r>
    </w:p>
    <w:p>
      <w:pPr>
        <w:pStyle w:val="style0"/>
        <w:rPr/>
      </w:pPr>
    </w:p>
    <w:p>
      <w:pPr>
        <w:pStyle w:val="style0"/>
        <w:rPr/>
      </w:pPr>
      <w:r>
        <w:rPr/>
        <w:t>Diener, E., Sandvik, E., &amp; Pavot, W. (2009). Happiness is the frequency, not the intensity, of positive versus negative affect. In Assessing well-being (pp. 213-231). Springer, Dordrecht.</w:t>
      </w:r>
    </w:p>
    <w:p>
      <w:pPr>
        <w:pStyle w:val="style0"/>
        <w:rPr/>
      </w:pPr>
    </w:p>
    <w:p>
      <w:pPr>
        <w:pStyle w:val="style0"/>
        <w:rPr/>
      </w:pPr>
      <w:r>
        <w:rPr/>
        <w:t>Lucas, R. E., Clark, A. E., Georgellis, Y., &amp; Diener, E. (2003). Reexamining adaptation and the set point model of happiness: Reactions to changes in marital status. Journal of Personality and Social Psychology, 84(3), 527-539</w:t>
      </w:r>
    </w:p>
    <w:sectPr>
      <w:headerReference w:type="default" r:id="rId2"/>
      <w:footerReference w:type="default" r:id="rId3"/>
      <w:headerReference w:type="first" r:id="rId4"/>
      <w:pgSz w:w="12240" w:h="15840" w:orient="portrait"/>
      <w:pgMar w:top="1440" w:right="1440" w:bottom="1440" w:left="1440" w:header="720" w:footer="720" w:gutter="0"/>
      <w:pgNumType w:fmt="decimal" w:start="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pPr>
      <w:jc w:val="both"/>
    </w:pPr>
    <w:rPr>
      <w:sz w:val="21"/>
    </w:rPr>
  </w:style>
  <w:style w:type="paragraph" w:styleId="style31">
    <w:name w:val="header"/>
    <w:basedOn w:val="style0"/>
    <w:link w:val="style12319"/>
    <w:uiPriority w:val="99"/>
    <w:pPr>
      <w:tabs>
        <w:tab w:val="center" w:leader="none" w:pos="4320"/>
        <w:tab w:val="right" w:leader="none" w:pos="8640"/>
      </w:tabs>
      <w:spacing w:after="0" w:lineRule="auto" w:line="240"/>
    </w:pPr>
    <w:rPr/>
  </w:style>
  <w:style w:type="character" w:customStyle="1" w:styleId="style12319">
    <w:name w:val="Header Char"/>
    <w:basedOn w:val="style65"/>
    <w:link w:val="style31"/>
    <w:uiPriority w:val="99"/>
  </w:style>
  <w:style w:type="character" w:default="1" w:styleId="style65">
    <w:name w:val="Default Paragraph Font"/>
    <w:uiPriority w:val="1"/>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1447</Words>
  <Characters>9105</Characters>
  <Application>WPS Office</Application>
  <Paragraphs>140</Paragraphs>
  <CharactersWithSpaces>10542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2024-02-08T06:58:17Z</dcterms:created>
  <dc:creator>WPS Office</dc:creator>
  <lastModifiedBy>NEON RAY 2</lastModifiedBy>
  <dcterms:modified xsi:type="dcterms:W3CDTF">2024-02-08T06:58:17Z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7025f3cf0bec4dc38e642c6d1ff8e589</vt:lpwstr>
  </property>
</Properties>
</file>