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0"/>
        </w:tabs>
        <w:spacing w:lineRule="auto" w:line="360"/>
        <w:ind w:firstLine="720"/>
        <w:jc w:val="center"/>
        <w:rPr>
          <w:rFonts w:ascii="Times New Roman" w:cs="Times New Roman" w:hAnsi="Times New Roman"/>
          <w:b/>
          <w:bCs/>
          <w:sz w:val="24"/>
          <w:szCs w:val="24"/>
          <w:u w:val="single"/>
        </w:rPr>
      </w:pPr>
      <w:r>
        <w:rPr>
          <w:rFonts w:ascii="Times New Roman" w:cs="Times New Roman" w:hAnsi="Times New Roman"/>
          <w:b/>
          <w:bCs/>
          <w:i w:val="false"/>
          <w:outline w:val="false"/>
          <w:emboss w:val="false"/>
          <w:imprint w:val="false"/>
          <w:sz w:val="24"/>
          <w:szCs w:val="24"/>
          <w:u w:val="single"/>
          <w14:shadow w14:blurRad="0" w14:ky="0" w14:dir="0" w14:kx="0" w14:algn="none" w14:sy="100000" w14:sx="100000" w14:dist="0">
            <w14:srgbClr w14:val="808080"/>
          </w14:shadow>
        </w:rPr>
        <w:t>TRENDS AND ISSUES IN EDUCATIONAL LEADERSHIP</w:t>
      </w:r>
    </w:p>
    <w:p>
      <w:pPr>
        <w:pStyle w:val="style0"/>
        <w:tabs>
          <w:tab w:val="left" w:leader="none" w:pos="0"/>
        </w:tabs>
        <w:spacing w:lineRule="auto" w:line="360"/>
        <w:ind w:firstLine="720"/>
        <w:rPr>
          <w:rFonts w:ascii="Times New Roman" w:cs="Times New Roman" w:hAnsi="Times New Roman"/>
          <w:sz w:val="24"/>
          <w:szCs w:val="24"/>
        </w:rPr>
      </w:pPr>
    </w:p>
    <w:p>
      <w:pPr>
        <w:pStyle w:val="style0"/>
        <w:tabs>
          <w:tab w:val="left" w:leader="none" w:pos="0"/>
        </w:tabs>
        <w:spacing w:lineRule="auto" w:line="360"/>
        <w:ind w:firstLine="720"/>
        <w:rPr>
          <w:rFonts w:ascii="Times New Roman" w:cs="Times New Roman" w:hAnsi="Times New Roman"/>
          <w:sz w:val="24"/>
          <w:szCs w:val="24"/>
        </w:rPr>
      </w:pP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Trends in educational leadership refer to the current and emerging patterns, practices, and developments that are shaping the field of educational leadership. These trends can include changes in educational policies, advancements in technology, shifts in t</w:t>
      </w:r>
      <w:r>
        <w:rPr>
          <w:rFonts w:cs="Times New Roman" w:hAnsi="Times New Roman"/>
          <w:b w:val="false"/>
          <w:i w:val="false"/>
          <w:outline w:val="false"/>
          <w:emboss w:val="false"/>
          <w:imprint w:val="false"/>
          <w:sz w:val="24"/>
          <w:szCs w:val="24"/>
          <w:u w:val="none"/>
          <w:lang w:val="en-US"/>
          <w14:shadow w14:blurRad="0" w14:ky="0" w14:dir="0" w14:kx="0" w14:algn="none" w14:sy="100000" w14:sx="100000" w14:dist="0">
            <w14:srgbClr w14:val="808080"/>
          </w14:shadow>
        </w:rPr>
        <w:t xml:space="preserve">eaching, </w:t>
      </w: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earning practices, and evolving expectations for school leaders.</w:t>
      </w:r>
    </w:p>
    <w:p>
      <w:pPr>
        <w:pStyle w:val="style0"/>
        <w:tabs>
          <w:tab w:val="left" w:leader="none" w:pos="0"/>
        </w:tabs>
        <w:spacing w:lineRule="auto" w:line="360"/>
        <w:ind w:firstLine="720"/>
        <w:rPr>
          <w:rFonts w:ascii="Times New Roman" w:cs="Times New Roman" w:hAnsi="Times New Roman"/>
          <w:sz w:val="24"/>
          <w:szCs w:val="24"/>
        </w:rPr>
      </w:pP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 xml:space="preserve">Educational leadership is under control of school or institutional administration. Educational administration has an important role in showing the direction and effectiveness of educational institutions. It involves organizing and coordinating various aspects within the education system starting from developing the policy leading to resource allocation, personnel management and curriculum development. Since education is </w:t>
      </w:r>
      <w:r>
        <w:rPr>
          <w:rFonts w:cs="Times New Roman" w:hAnsi="Times New Roman"/>
          <w:b w:val="false"/>
          <w:i w:val="false"/>
          <w:outline w:val="false"/>
          <w:emboss w:val="false"/>
          <w:imprint w:val="false"/>
          <w:sz w:val="24"/>
          <w:szCs w:val="24"/>
          <w:u w:val="none"/>
          <w:lang w:val="en-US"/>
          <w14:shadow w14:blurRad="0" w14:ky="0" w14:dir="0" w14:kx="0" w14:algn="none" w14:sy="100000" w14:sx="100000" w14:dist="0">
            <w14:srgbClr w14:val="808080"/>
          </w14:shadow>
        </w:rPr>
        <w:t xml:space="preserve">a </w:t>
      </w: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long term journey, it is important to adapt to societal changes inorder to examine the key trends and issues in educational administration that</w:t>
      </w:r>
      <w:r>
        <w:rPr>
          <w:rFonts w:cs="Times New Roman" w:hAnsi="Times New Roman"/>
          <w:b w:val="false"/>
          <w:i w:val="false"/>
          <w:outline w:val="false"/>
          <w:emboss w:val="false"/>
          <w:imprint w:val="false"/>
          <w:sz w:val="24"/>
          <w:szCs w:val="24"/>
          <w:u w:val="none"/>
          <w:lang w:val="en-US"/>
          <w14:shadow w14:blurRad="0" w14:ky="0" w14:dir="0" w14:kx="0" w14:algn="none" w14:sy="100000" w14:sx="100000" w14:dist="0">
            <w14:srgbClr w14:val="808080"/>
          </w14:shadow>
        </w:rPr>
        <w:t xml:space="preserve"> are it's</w:t>
      </w: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 xml:space="preserve"> currently the landscape of education. There are several trends that are emerging in the field of educational administration, enhancing the way schools operate as well as improving students learning. </w:t>
      </w:r>
    </w:p>
    <w:p>
      <w:pPr>
        <w:pStyle w:val="style0"/>
        <w:tabs>
          <w:tab w:val="left" w:leader="none" w:pos="0"/>
        </w:tabs>
        <w:spacing w:lineRule="auto" w:line="360"/>
        <w:ind w:firstLine="720"/>
        <w:rPr>
          <w:rFonts w:ascii="Times New Roman" w:cs="Times New Roman" w:hAnsi="Times New Roman"/>
          <w:sz w:val="24"/>
          <w:szCs w:val="24"/>
        </w:rPr>
      </w:pP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Technology integration is one of the trends which is being adopted in most schools in order to enhance teaching and learning experience. These include the use of interactive whiteboard, educational apps and multimedia resources. This is also demonstrated through blended learning as well as conducing of classes through google meet, zoom as well as conferencing by use of technological devices such as phones, computers as well as internet.</w:t>
      </w:r>
    </w:p>
    <w:p>
      <w:pPr>
        <w:pStyle w:val="style0"/>
        <w:tabs>
          <w:tab w:val="left" w:leader="none" w:pos="0"/>
        </w:tabs>
        <w:spacing w:lineRule="auto" w:line="360"/>
        <w:ind w:firstLine="720"/>
        <w:rPr>
          <w:rFonts w:ascii="Times New Roman" w:cs="Times New Roman" w:hAnsi="Times New Roman"/>
          <w:sz w:val="24"/>
          <w:szCs w:val="24"/>
        </w:rPr>
      </w:pP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The hiring and assignment of teachers is another trend in educational administration. The employers conduct recruitment process of teachers by ensuring highly qualified teachers are placed in the classroom. Highly qualified teachers provide the students with instructions and support by creating a positive learning environment leading to improvement of performance.</w:t>
      </w:r>
    </w:p>
    <w:p>
      <w:pPr>
        <w:pStyle w:val="style0"/>
        <w:tabs>
          <w:tab w:val="left" w:leader="none" w:pos="0"/>
        </w:tabs>
        <w:spacing w:lineRule="auto" w:line="360"/>
        <w:ind w:firstLine="720"/>
        <w:rPr>
          <w:rFonts w:ascii="Times New Roman" w:cs="Times New Roman" w:hAnsi="Times New Roman"/>
          <w:sz w:val="24"/>
          <w:szCs w:val="24"/>
        </w:rPr>
      </w:pPr>
    </w:p>
    <w:p>
      <w:pPr>
        <w:pStyle w:val="style0"/>
        <w:tabs>
          <w:tab w:val="left" w:leader="none" w:pos="0"/>
        </w:tabs>
        <w:spacing w:lineRule="auto" w:line="360"/>
        <w:ind w:firstLine="720"/>
        <w:rPr>
          <w:rFonts w:ascii="Times New Roman" w:cs="Times New Roman" w:hAnsi="Times New Roman"/>
          <w:sz w:val="24"/>
          <w:szCs w:val="24"/>
        </w:rPr>
      </w:pP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 xml:space="preserve">A significant issue in educational leadership is </w:t>
      </w:r>
      <w:r>
        <w:rPr>
          <w:rFonts w:cs="Times New Roman" w:hAnsi="Times New Roman"/>
          <w:b w:val="false"/>
          <w:i w:val="false"/>
          <w:outline w:val="false"/>
          <w:emboss w:val="false"/>
          <w:imprint w:val="false"/>
          <w:sz w:val="24"/>
          <w:szCs w:val="24"/>
          <w:u w:val="none"/>
          <w:lang w:val="en-US"/>
          <w14:shadow w14:blurRad="0" w14:ky="0" w14:dir="0" w14:kx="0" w14:algn="none" w14:sy="100000" w14:sx="100000" w14:dist="0">
            <w14:srgbClr w14:val="808080"/>
          </w14:shadow>
        </w:rPr>
        <w:t xml:space="preserve">a </w:t>
      </w: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 xml:space="preserve">teacher retention and professional development. Many schools struggle to retain qualified and experienced teachers due to factors such as high workloads, low salaries, lack of support, and challenging working conditions. Educational leaders must address this issue by developing strategies to attract and retain talented educators, such as offering competitive salaries, providing ongoing professional development opportunities, creating supportive school cultures, and recognizing teachers' contributions. </w:t>
      </w:r>
    </w:p>
    <w:p>
      <w:pPr>
        <w:pStyle w:val="style0"/>
        <w:tabs>
          <w:tab w:val="left" w:leader="none" w:pos="0"/>
        </w:tabs>
        <w:spacing w:lineRule="auto" w:line="360"/>
        <w:ind w:firstLine="720"/>
        <w:rPr>
          <w:rFonts w:ascii="Times New Roman" w:cs="Times New Roman" w:hAnsi="Times New Roman"/>
          <w:sz w:val="24"/>
          <w:szCs w:val="24"/>
        </w:rPr>
      </w:pP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There is trend of online learning and digital resources. The covid- 19 pandemic has led to adoption of online learning and digital resources in educational administration since there was no face-to-face resources. The was to ensure continuations of education process despite the condition. Digital resources such as e-books, educational videos and interactive learning platforms were also available to provide educational materials beyond the physical classroom.</w:t>
      </w:r>
    </w:p>
    <w:p>
      <w:pPr>
        <w:pStyle w:val="style0"/>
        <w:tabs>
          <w:tab w:val="left" w:leader="none" w:pos="0"/>
        </w:tabs>
        <w:spacing w:lineRule="auto" w:line="360"/>
        <w:ind w:firstLine="720"/>
        <w:rPr>
          <w:rFonts w:ascii="Times New Roman" w:cs="Times New Roman" w:hAnsi="Times New Roman"/>
          <w:sz w:val="24"/>
          <w:szCs w:val="24"/>
        </w:rPr>
      </w:pP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Culturally responsive leadership has also emerged. This is the way of creating a positive relationship between the school administrators and the sorrounding community. They also respect the cultural identifies of individuals within the education community. There is also change in assessment and evaluation practices where new methods of assessing students has been emerged. This is through performance-based assessment and authentic assessment. Formative assessment is also increasing aiming to provide real -time feedback to guide instructions and support students’ growth.</w:t>
      </w:r>
    </w:p>
    <w:p>
      <w:pPr>
        <w:pStyle w:val="style0"/>
        <w:tabs>
          <w:tab w:val="left" w:leader="none" w:pos="0"/>
        </w:tabs>
        <w:spacing w:lineRule="auto" w:line="360"/>
        <w:ind w:firstLine="720"/>
        <w:rPr>
          <w:rFonts w:ascii="Times New Roman" w:cs="Times New Roman" w:hAnsi="Times New Roman"/>
          <w:sz w:val="24"/>
          <w:szCs w:val="24"/>
        </w:rPr>
      </w:pP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Another emerging trend in education administration is the adoption of collaborative leadership models. Educational leaders are moving away from traditional hierarchical structures towards more collaborative and distributed leadership approaches that involve shared decision making, team-based problem-solving, and collective responsibility. This trend emphasizes building strong relationships and fostering a culture of collaboration among administrators, teachers, staff, students, parents, and community members</w:t>
      </w:r>
    </w:p>
    <w:p>
      <w:pPr>
        <w:pStyle w:val="style0"/>
        <w:tabs>
          <w:tab w:val="left" w:leader="none" w:pos="0"/>
        </w:tabs>
        <w:spacing w:lineRule="auto" w:line="360"/>
        <w:ind w:firstLine="720"/>
        <w:rPr>
          <w:rFonts w:ascii="Times New Roman" w:cs="Times New Roman" w:hAnsi="Times New Roman"/>
          <w:sz w:val="24"/>
          <w:szCs w:val="24"/>
        </w:rPr>
      </w:pP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There is emphasis on data-driven decision making. Educational leaders are leveraging data analytics and assessment tools to gather and analyse information about student performance, teacher effectiveness, school climate, and other key metrics. By using data to inform their decisions, administrators can identify trends, track progress, and make evidence-based changes to improve student outcomes</w:t>
      </w:r>
    </w:p>
    <w:p>
      <w:pPr>
        <w:pStyle w:val="style0"/>
        <w:tabs>
          <w:tab w:val="left" w:leader="none" w:pos="0"/>
        </w:tabs>
        <w:spacing w:lineRule="auto" w:line="360"/>
        <w:ind w:firstLine="720"/>
        <w:rPr>
          <w:rFonts w:ascii="Times New Roman" w:cs="Times New Roman" w:hAnsi="Times New Roman"/>
          <w:sz w:val="24"/>
          <w:szCs w:val="24"/>
        </w:rPr>
      </w:pP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However, there is some emerging issues in educational administration that have various challenges that affect the delivery of quality education and students’ success. These issues arise from various factors. One of the ongoing challenges is issues of funding and budget constraint. Many schools face financial constraints which in turn interfere with provision of quality education and necessary resources for students. Insufficient fundings can result in inadequate staffing outdated infrastructure, limited access to technology and lack of extracurricular opportunities. financial constraints limit the administrators in managing resources effectively and ensuring equitable access to education.</w:t>
      </w:r>
    </w:p>
    <w:p>
      <w:pPr>
        <w:pStyle w:val="style0"/>
        <w:tabs>
          <w:tab w:val="left" w:leader="none" w:pos="0"/>
        </w:tabs>
        <w:spacing w:lineRule="auto" w:line="360"/>
        <w:ind w:firstLine="720"/>
        <w:rPr>
          <w:rFonts w:ascii="Times New Roman" w:cs="Times New Roman" w:hAnsi="Times New Roman"/>
          <w:sz w:val="24"/>
          <w:szCs w:val="24"/>
        </w:rPr>
      </w:pP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There has been overemphasis on standardized testing as the primary measure of student achievement and school success. This trend can lead to a narrowing of the curriculum, teaching to the test, and increased pressure on students, teachers, and schools to perform well on high-stakes assessments. As a result, there may be a focus on rote memorization and test-taking skills at the expense of critical thinking, creativity, problem-solving, and other important 21st-century skills</w:t>
      </w:r>
    </w:p>
    <w:p>
      <w:pPr>
        <w:pStyle w:val="style0"/>
        <w:tabs>
          <w:tab w:val="left" w:leader="none" w:pos="0"/>
        </w:tabs>
        <w:spacing w:lineRule="auto" w:line="360"/>
        <w:ind w:firstLine="720"/>
        <w:rPr>
          <w:rFonts w:ascii="Times New Roman" w:cs="Times New Roman" w:hAnsi="Times New Roman"/>
          <w:sz w:val="24"/>
          <w:szCs w:val="24"/>
        </w:rPr>
      </w:pP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Shortage of qualified teachers and high turnover rates presents a pressing issue in educational administration. Many areas face the challenges of getting highly qualified teachers due to low salaries and situations of work conditions. High turnover affects the student’s performance and disrupt continuity in schools. Admistrators must avoid these challenges by implementing strategies to recruit and retain talented educators.</w:t>
      </w:r>
    </w:p>
    <w:p>
      <w:pPr>
        <w:pStyle w:val="style0"/>
        <w:tabs>
          <w:tab w:val="left" w:leader="none" w:pos="0"/>
        </w:tabs>
        <w:spacing w:lineRule="auto" w:line="360"/>
        <w:ind w:firstLine="720"/>
        <w:rPr>
          <w:rFonts w:ascii="Times New Roman" w:cs="Times New Roman" w:hAnsi="Times New Roman"/>
          <w:sz w:val="24"/>
          <w:szCs w:val="24"/>
        </w:rPr>
      </w:pPr>
    </w:p>
    <w:p>
      <w:pPr>
        <w:pStyle w:val="style0"/>
        <w:tabs>
          <w:tab w:val="left" w:leader="none" w:pos="0"/>
        </w:tabs>
        <w:spacing w:lineRule="auto" w:line="360"/>
        <w:ind w:firstLine="720"/>
        <w:rPr>
          <w:rFonts w:ascii="Times New Roman" w:cs="Times New Roman" w:hAnsi="Times New Roman"/>
          <w:sz w:val="24"/>
          <w:szCs w:val="24"/>
        </w:rPr>
      </w:pPr>
      <w:r>
        <w:rPr>
          <w:rFonts w:ascii="Times New Roman" w:cs="Times New Roman" w:hAnsi="Times New Roman"/>
          <w:b w:val="false"/>
          <w:i w:val="false"/>
          <w:outline w:val="false"/>
          <w:emboss w:val="false"/>
          <w:imprint w:val="false"/>
          <w:sz w:val="24"/>
          <w:szCs w:val="24"/>
          <w:u w:val="none"/>
          <w14:shadow w14:blurRad="0" w14:ky="0" w14:dir="0" w14:kx="0" w14:algn="none" w14:sy="100000" w14:sx="100000" w14:dist="0">
            <w14:srgbClr w14:val="808080"/>
          </w14:shadow>
        </w:rPr>
        <w:t xml:space="preserve">In summary, the emerging trends in education administration, such as the overemphasis on standardized testing and the privatization and commercialization of education, pose significant challenges to the goal of providing high-quality, equitable education for all students. These trends can have detrimental effects on student learning, teacher morale, and the overall effectiveness of our education system. It is crucial for education administrators, policymakers, and stakeholders to critically examine these trends and their potential impacts on students and schools. By prioritizing a well-rounded, holistic approach to education that values creativity, critical thinking, and equity, we can work towards creating a more inclusive and effective educational system. </w:t>
      </w:r>
    </w:p>
    <w:p>
      <w:pPr>
        <w:pStyle w:val="style0"/>
        <w:tabs>
          <w:tab w:val="left" w:leader="none" w:pos="0"/>
        </w:tabs>
        <w:spacing w:lineRule="auto" w:line="360"/>
        <w:ind w:firstLine="720"/>
        <w:rPr>
          <w:rFonts w:ascii="Times New Roman" w:cs="Times New Roman" w:hAnsi="Times New Roman"/>
          <w:sz w:val="24"/>
          <w:szCs w:val="24"/>
        </w:rPr>
      </w:pPr>
    </w:p>
    <w:sectPr>
      <w:pgSz w:w="11906" w:h="16838" w:orient="portrait"/>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新細明體">
    <w:altName w:val=""/>
    <w:panose1 w:val="00000000000000000000"/>
    <w:charset w:val="00"/>
    <w:family w:val="auto"/>
    <w:pitch w:val="default"/>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新細明體" w:hAnsi="Calibri"/>
        <w:sz w:val="22"/>
        <w:szCs w:val="22"/>
        <w:lang w:val="en-GB" w:bidi="ar-SA" w:eastAsia="zh-TW"/>
      </w:rPr>
    </w:rPrDefault>
    <w:pPrDefault>
      <w:pPr>
        <w:spacing w:after="160" w:lineRule="auto" w:line="251"/>
        <w:jc w:val="both"/>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20" w:after="40"/>
      <w:outlineLvl w:val="0"/>
    </w:pPr>
    <w:rPr>
      <w:rFonts w:ascii="Cambria" w:cs="宋体" w:eastAsia="新細明體" w:hAnsi="Cambria"/>
      <w:b/>
      <w:bCs/>
      <w:caps/>
      <w:spacing w:val="4"/>
      <w:sz w:val="28"/>
      <w:szCs w:val="28"/>
    </w:rPr>
  </w:style>
  <w:style w:type="paragraph" w:styleId="style2">
    <w:name w:val="heading 2"/>
    <w:basedOn w:val="style0"/>
    <w:next w:val="style0"/>
    <w:link w:val="style4098"/>
    <w:qFormat/>
    <w:uiPriority w:val="9"/>
    <w:pPr>
      <w:keepNext/>
      <w:keepLines/>
      <w:spacing w:before="120" w:after="0"/>
      <w:outlineLvl w:val="1"/>
    </w:pPr>
    <w:rPr>
      <w:rFonts w:ascii="Cambria" w:cs="宋体" w:eastAsia="新細明體" w:hAnsi="Cambria"/>
      <w:b/>
      <w:bCs/>
      <w:sz w:val="28"/>
      <w:szCs w:val="28"/>
    </w:rPr>
  </w:style>
  <w:style w:type="paragraph" w:styleId="style3">
    <w:name w:val="heading 3"/>
    <w:basedOn w:val="style0"/>
    <w:next w:val="style0"/>
    <w:link w:val="style4099"/>
    <w:qFormat/>
    <w:uiPriority w:val="9"/>
    <w:pPr>
      <w:keepNext/>
      <w:keepLines/>
      <w:spacing w:before="120" w:after="0"/>
      <w:outlineLvl w:val="2"/>
    </w:pPr>
    <w:rPr>
      <w:rFonts w:ascii="Cambria" w:cs="宋体" w:eastAsia="新細明體" w:hAnsi="Cambria"/>
      <w:spacing w:val="4"/>
      <w:sz w:val="24"/>
      <w:szCs w:val="24"/>
    </w:rPr>
  </w:style>
  <w:style w:type="paragraph" w:styleId="style4">
    <w:name w:val="heading 4"/>
    <w:basedOn w:val="style0"/>
    <w:next w:val="style0"/>
    <w:link w:val="style4100"/>
    <w:qFormat/>
    <w:uiPriority w:val="9"/>
    <w:pPr>
      <w:keepNext/>
      <w:keepLines/>
      <w:spacing w:before="120" w:after="0"/>
      <w:outlineLvl w:val="3"/>
    </w:pPr>
    <w:rPr>
      <w:rFonts w:ascii="Cambria" w:cs="宋体" w:eastAsia="新細明體" w:hAnsi="Cambria"/>
      <w:i/>
      <w:iCs/>
      <w:sz w:val="24"/>
      <w:szCs w:val="24"/>
    </w:rPr>
  </w:style>
  <w:style w:type="paragraph" w:styleId="style5">
    <w:name w:val="heading 5"/>
    <w:basedOn w:val="style0"/>
    <w:next w:val="style0"/>
    <w:link w:val="style4101"/>
    <w:qFormat/>
    <w:uiPriority w:val="9"/>
    <w:pPr>
      <w:keepNext/>
      <w:keepLines/>
      <w:spacing w:before="120" w:after="0"/>
      <w:outlineLvl w:val="4"/>
    </w:pPr>
    <w:rPr>
      <w:rFonts w:ascii="Cambria" w:cs="宋体" w:eastAsia="新細明體" w:hAnsi="Cambria"/>
      <w:b/>
      <w:bCs/>
    </w:rPr>
  </w:style>
  <w:style w:type="paragraph" w:styleId="style6">
    <w:name w:val="heading 6"/>
    <w:basedOn w:val="style0"/>
    <w:next w:val="style0"/>
    <w:link w:val="style4102"/>
    <w:qFormat/>
    <w:uiPriority w:val="9"/>
    <w:pPr>
      <w:keepNext/>
      <w:keepLines/>
      <w:spacing w:before="120" w:after="0"/>
      <w:outlineLvl w:val="5"/>
    </w:pPr>
    <w:rPr>
      <w:rFonts w:ascii="Cambria" w:cs="宋体" w:eastAsia="新細明體" w:hAnsi="Cambria"/>
      <w:b/>
      <w:bCs/>
      <w:i/>
      <w:iCs/>
    </w:rPr>
  </w:style>
  <w:style w:type="paragraph" w:styleId="style7">
    <w:name w:val="heading 7"/>
    <w:basedOn w:val="style0"/>
    <w:next w:val="style0"/>
    <w:link w:val="style4103"/>
    <w:qFormat/>
    <w:uiPriority w:val="9"/>
    <w:pPr>
      <w:keepNext/>
      <w:keepLines/>
      <w:spacing w:before="120" w:after="0"/>
      <w:outlineLvl w:val="6"/>
    </w:pPr>
    <w:rPr>
      <w:i/>
      <w:iCs/>
    </w:rPr>
  </w:style>
  <w:style w:type="paragraph" w:styleId="style8">
    <w:name w:val="heading 8"/>
    <w:basedOn w:val="style0"/>
    <w:next w:val="style0"/>
    <w:link w:val="style4104"/>
    <w:qFormat/>
    <w:uiPriority w:val="9"/>
    <w:pPr>
      <w:keepNext/>
      <w:keepLines/>
      <w:spacing w:before="120" w:after="0"/>
      <w:outlineLvl w:val="7"/>
    </w:pPr>
    <w:rPr>
      <w:b/>
      <w:bCs/>
    </w:rPr>
  </w:style>
  <w:style w:type="paragraph" w:styleId="style9">
    <w:name w:val="heading 9"/>
    <w:basedOn w:val="style0"/>
    <w:next w:val="style0"/>
    <w:link w:val="style4105"/>
    <w:qFormat/>
    <w:uiPriority w:val="9"/>
    <w:pPr>
      <w:keepNext/>
      <w:keepLines/>
      <w:spacing w:before="120" w:after="0"/>
      <w:outlineLvl w:val="8"/>
    </w:pPr>
    <w:rPr>
      <w:i/>
      <w:iC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05f4864c-dee5-4266-916f-c450951485f7"/>
    <w:basedOn w:val="style65"/>
    <w:next w:val="style4097"/>
    <w:link w:val="style1"/>
    <w:uiPriority w:val="9"/>
    <w:rPr>
      <w:rFonts w:ascii="Cambria" w:cs="宋体" w:eastAsia="新細明體" w:hAnsi="Cambria"/>
      <w:b/>
      <w:bCs/>
      <w:caps/>
      <w:spacing w:val="4"/>
      <w:sz w:val="28"/>
      <w:szCs w:val="28"/>
    </w:rPr>
  </w:style>
  <w:style w:type="character" w:customStyle="1" w:styleId="style4098">
    <w:name w:val="Heading 2 Char_0126f8aa-db42-43fe-aa1c-f8d11e871309"/>
    <w:basedOn w:val="style65"/>
    <w:next w:val="style4098"/>
    <w:link w:val="style2"/>
    <w:uiPriority w:val="9"/>
    <w:rPr>
      <w:rFonts w:ascii="Cambria" w:cs="宋体" w:eastAsia="新細明體" w:hAnsi="Cambria"/>
      <w:b/>
      <w:bCs/>
      <w:sz w:val="28"/>
      <w:szCs w:val="28"/>
    </w:rPr>
  </w:style>
  <w:style w:type="character" w:customStyle="1" w:styleId="style4099">
    <w:name w:val="Heading 3 Char_226d3cbc-6727-436e-a769-b29cf5cf2554"/>
    <w:basedOn w:val="style65"/>
    <w:next w:val="style4099"/>
    <w:link w:val="style3"/>
    <w:uiPriority w:val="9"/>
    <w:rPr>
      <w:rFonts w:ascii="Cambria" w:cs="宋体" w:eastAsia="新細明體" w:hAnsi="Cambria"/>
      <w:spacing w:val="4"/>
      <w:sz w:val="24"/>
      <w:szCs w:val="24"/>
    </w:rPr>
  </w:style>
  <w:style w:type="character" w:customStyle="1" w:styleId="style4100">
    <w:name w:val="Heading 4 Char_6dbe90a3-e518-40c4-8146-366a3d06f9b1"/>
    <w:basedOn w:val="style65"/>
    <w:next w:val="style4100"/>
    <w:link w:val="style4"/>
    <w:uiPriority w:val="9"/>
    <w:rPr>
      <w:rFonts w:ascii="Cambria" w:cs="宋体" w:eastAsia="新細明體" w:hAnsi="Cambria"/>
      <w:i/>
      <w:iCs/>
      <w:sz w:val="24"/>
      <w:szCs w:val="24"/>
    </w:rPr>
  </w:style>
  <w:style w:type="character" w:customStyle="1" w:styleId="style4101">
    <w:name w:val="Heading 5 Char_9e26f3ba-898b-4343-8389-96a0aaf0761b"/>
    <w:basedOn w:val="style65"/>
    <w:next w:val="style4101"/>
    <w:link w:val="style5"/>
    <w:uiPriority w:val="9"/>
    <w:rPr>
      <w:rFonts w:ascii="Cambria" w:cs="宋体" w:eastAsia="新細明體" w:hAnsi="Cambria"/>
      <w:b/>
      <w:bCs/>
    </w:rPr>
  </w:style>
  <w:style w:type="character" w:customStyle="1" w:styleId="style4102">
    <w:name w:val="Heading 6 Char_5925abfe-00fc-430f-a5f3-0925380dced3"/>
    <w:basedOn w:val="style65"/>
    <w:next w:val="style4102"/>
    <w:link w:val="style6"/>
    <w:uiPriority w:val="9"/>
    <w:rPr>
      <w:rFonts w:ascii="Cambria" w:cs="宋体" w:eastAsia="新細明體" w:hAnsi="Cambria"/>
      <w:b/>
      <w:bCs/>
      <w:i/>
      <w:iCs/>
    </w:rPr>
  </w:style>
  <w:style w:type="character" w:customStyle="1" w:styleId="style4103">
    <w:name w:val="Heading 7 Char_8ee9c119-d68c-4c42-b2f7-70d1efef6668"/>
    <w:basedOn w:val="style65"/>
    <w:next w:val="style4103"/>
    <w:link w:val="style7"/>
    <w:uiPriority w:val="9"/>
    <w:rPr>
      <w:i/>
      <w:iCs/>
    </w:rPr>
  </w:style>
  <w:style w:type="character" w:customStyle="1" w:styleId="style4104">
    <w:name w:val="Heading 8 Char_aa662d11-0785-4fbf-ba44-b81c60a989df"/>
    <w:basedOn w:val="style65"/>
    <w:next w:val="style4104"/>
    <w:link w:val="style8"/>
    <w:uiPriority w:val="9"/>
    <w:rPr>
      <w:b/>
      <w:bCs/>
    </w:rPr>
  </w:style>
  <w:style w:type="character" w:customStyle="1" w:styleId="style4105">
    <w:name w:val="Heading 9 Char_257a6167-0774-4527-b13b-fc8a97c2e1ed"/>
    <w:basedOn w:val="style65"/>
    <w:next w:val="style4105"/>
    <w:link w:val="style9"/>
    <w:uiPriority w:val="9"/>
    <w:rPr>
      <w:i/>
      <w:iCs/>
    </w:rPr>
  </w:style>
  <w:style w:type="paragraph" w:styleId="style34">
    <w:name w:val="caption"/>
    <w:basedOn w:val="style0"/>
    <w:next w:val="style0"/>
    <w:qFormat/>
    <w:uiPriority w:val="35"/>
    <w:pPr/>
    <w:rPr>
      <w:b/>
      <w:bCs/>
      <w:sz w:val="18"/>
      <w:szCs w:val="18"/>
    </w:rPr>
  </w:style>
  <w:style w:type="paragraph" w:styleId="style62">
    <w:name w:val="Title"/>
    <w:basedOn w:val="style0"/>
    <w:next w:val="style0"/>
    <w:link w:val="style4106"/>
    <w:qFormat/>
    <w:uiPriority w:val="10"/>
    <w:pPr>
      <w:spacing w:after="0" w:lineRule="auto" w:line="240"/>
      <w:jc w:val="center"/>
      <w:contextualSpacing/>
    </w:pPr>
    <w:rPr>
      <w:rFonts w:ascii="Cambria" w:cs="宋体" w:eastAsia="新細明體" w:hAnsi="Cambria"/>
      <w:b/>
      <w:bCs/>
      <w:spacing w:val="-7"/>
      <w:sz w:val="48"/>
      <w:szCs w:val="48"/>
    </w:rPr>
  </w:style>
  <w:style w:type="character" w:customStyle="1" w:styleId="style4106">
    <w:name w:val="Title Char_4a651cd9-7459-4ca4-abff-47a27321fb84"/>
    <w:basedOn w:val="style65"/>
    <w:next w:val="style4106"/>
    <w:link w:val="style62"/>
    <w:uiPriority w:val="10"/>
    <w:rPr>
      <w:rFonts w:ascii="Cambria" w:cs="宋体" w:eastAsia="新細明體" w:hAnsi="Cambria"/>
      <w:b/>
      <w:bCs/>
      <w:spacing w:val="-7"/>
      <w:sz w:val="48"/>
      <w:szCs w:val="48"/>
    </w:rPr>
  </w:style>
  <w:style w:type="paragraph" w:styleId="style74">
    <w:name w:val="Subtitle"/>
    <w:basedOn w:val="style0"/>
    <w:next w:val="style0"/>
    <w:link w:val="style4107"/>
    <w:qFormat/>
    <w:uiPriority w:val="11"/>
    <w:pPr>
      <w:numPr>
        <w:ilvl w:val="1"/>
        <w:numId w:val="0"/>
      </w:numPr>
      <w:spacing w:after="240"/>
      <w:jc w:val="center"/>
    </w:pPr>
    <w:rPr>
      <w:rFonts w:ascii="Cambria" w:cs="宋体" w:eastAsia="新細明體" w:hAnsi="Cambria"/>
      <w:sz w:val="24"/>
      <w:szCs w:val="24"/>
    </w:rPr>
  </w:style>
  <w:style w:type="character" w:customStyle="1" w:styleId="style4107">
    <w:name w:val="Subtitle Char"/>
    <w:basedOn w:val="style65"/>
    <w:next w:val="style4107"/>
    <w:link w:val="style74"/>
    <w:uiPriority w:val="11"/>
    <w:rPr>
      <w:rFonts w:ascii="Cambria" w:cs="宋体" w:eastAsia="新細明體" w:hAnsi="Cambria"/>
      <w:sz w:val="24"/>
      <w:szCs w:val="24"/>
    </w:rPr>
  </w:style>
  <w:style w:type="character" w:styleId="style87">
    <w:name w:val="Strong"/>
    <w:basedOn w:val="style65"/>
    <w:next w:val="style87"/>
    <w:qFormat/>
    <w:uiPriority w:val="22"/>
    <w:rPr>
      <w:b/>
      <w:bCs/>
      <w:color w:val="auto"/>
    </w:rPr>
  </w:style>
  <w:style w:type="character" w:styleId="style88">
    <w:name w:val="Emphasis"/>
    <w:basedOn w:val="style65"/>
    <w:next w:val="style88"/>
    <w:qFormat/>
    <w:uiPriority w:val="20"/>
    <w:rPr>
      <w:i/>
      <w:iCs/>
      <w:color w:val="auto"/>
    </w:rPr>
  </w:style>
  <w:style w:type="paragraph" w:styleId="style157">
    <w:name w:val="No Spacing"/>
    <w:next w:val="style157"/>
    <w:qFormat/>
    <w:uiPriority w:val="1"/>
    <w:pPr>
      <w:spacing w:after="0" w:lineRule="auto" w:line="240"/>
    </w:pPr>
    <w:rPr/>
  </w:style>
  <w:style w:type="paragraph" w:styleId="style180">
    <w:name w:val="Quote"/>
    <w:basedOn w:val="style0"/>
    <w:next w:val="style0"/>
    <w:link w:val="style4108"/>
    <w:qFormat/>
    <w:uiPriority w:val="29"/>
    <w:pPr>
      <w:spacing w:before="200" w:lineRule="auto" w:line="264"/>
      <w:ind w:left="864" w:right="864"/>
      <w:jc w:val="center"/>
    </w:pPr>
    <w:rPr>
      <w:rFonts w:ascii="Cambria" w:cs="宋体" w:eastAsia="新細明體" w:hAnsi="Cambria"/>
      <w:i/>
      <w:iCs/>
      <w:sz w:val="24"/>
      <w:szCs w:val="24"/>
    </w:rPr>
  </w:style>
  <w:style w:type="character" w:customStyle="1" w:styleId="style4108">
    <w:name w:val="Quote Char_8150adff-59dd-4dce-915a-e4181441603f"/>
    <w:basedOn w:val="style65"/>
    <w:next w:val="style4108"/>
    <w:link w:val="style180"/>
    <w:uiPriority w:val="29"/>
    <w:rPr>
      <w:rFonts w:ascii="Cambria" w:cs="宋体" w:eastAsia="新細明體" w:hAnsi="Cambria"/>
      <w:i/>
      <w:iCs/>
      <w:sz w:val="24"/>
      <w:szCs w:val="24"/>
    </w:rPr>
  </w:style>
  <w:style w:type="paragraph" w:styleId="style181">
    <w:name w:val="Intense Quote"/>
    <w:basedOn w:val="style0"/>
    <w:next w:val="style0"/>
    <w:link w:val="style4109"/>
    <w:qFormat/>
    <w:uiPriority w:val="30"/>
    <w:pPr>
      <w:spacing w:before="100" w:beforeAutospacing="true" w:after="240"/>
      <w:ind w:left="936" w:right="936"/>
      <w:jc w:val="center"/>
    </w:pPr>
    <w:rPr>
      <w:rFonts w:ascii="Cambria" w:cs="宋体" w:eastAsia="新細明體" w:hAnsi="Cambria"/>
      <w:sz w:val="26"/>
      <w:szCs w:val="26"/>
    </w:rPr>
  </w:style>
  <w:style w:type="character" w:customStyle="1" w:styleId="style4109">
    <w:name w:val="Intense Quote Char_92e1745d-aa67-409d-9bb0-d2e415de32ac"/>
    <w:basedOn w:val="style65"/>
    <w:next w:val="style4109"/>
    <w:link w:val="style181"/>
    <w:uiPriority w:val="30"/>
    <w:rPr>
      <w:rFonts w:ascii="Cambria" w:cs="宋体" w:eastAsia="新細明體" w:hAnsi="Cambria"/>
      <w:sz w:val="26"/>
      <w:szCs w:val="26"/>
    </w:rPr>
  </w:style>
  <w:style w:type="character" w:styleId="style260">
    <w:name w:val="Subtle Emphasis"/>
    <w:basedOn w:val="style65"/>
    <w:next w:val="style260"/>
    <w:qFormat/>
    <w:uiPriority w:val="19"/>
    <w:rPr>
      <w:i/>
      <w:iCs/>
      <w:color w:val="auto"/>
    </w:rPr>
  </w:style>
  <w:style w:type="character" w:styleId="style261">
    <w:name w:val="Intense Emphasis"/>
    <w:basedOn w:val="style65"/>
    <w:next w:val="style261"/>
    <w:qFormat/>
    <w:uiPriority w:val="21"/>
    <w:rPr>
      <w:b/>
      <w:bCs/>
      <w:i/>
      <w:iCs/>
      <w:color w:val="auto"/>
    </w:rPr>
  </w:style>
  <w:style w:type="character" w:styleId="style262">
    <w:name w:val="Subtle Reference"/>
    <w:basedOn w:val="style65"/>
    <w:next w:val="style262"/>
    <w:qFormat/>
    <w:uiPriority w:val="31"/>
    <w:rPr>
      <w:smallCaps/>
      <w:color w:val="auto"/>
      <w:u w:val="single" w:color="7f7f7f"/>
    </w:rPr>
  </w:style>
  <w:style w:type="character" w:styleId="style263">
    <w:name w:val="Intense Reference"/>
    <w:basedOn w:val="style65"/>
    <w:next w:val="style263"/>
    <w:qFormat/>
    <w:uiPriority w:val="32"/>
    <w:rPr>
      <w:b/>
      <w:bCs/>
      <w:smallCaps/>
      <w:color w:val="auto"/>
      <w:u w:val="single"/>
    </w:rPr>
  </w:style>
  <w:style w:type="character" w:styleId="style264">
    <w:name w:val="Book Title"/>
    <w:basedOn w:val="style65"/>
    <w:next w:val="style264"/>
    <w:qFormat/>
    <w:uiPriority w:val="33"/>
    <w:rPr>
      <w:b/>
      <w:bCs/>
      <w:smallCaps/>
      <w:color w:val="auto"/>
    </w:rPr>
  </w:style>
  <w:style w:type="paragraph" w:styleId="style266">
    <w:name w:val="TOC Heading"/>
    <w:basedOn w:val="style1"/>
    <w:next w:val="style0"/>
    <w:qFormat/>
    <w:uiPriority w:val="39"/>
    <w:pPr>
      <w:outlineLvl w:val="9"/>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Words>932</Words>
  <Pages>3</Pages>
  <Characters>5910</Characters>
  <Application>WPS Office</Application>
  <DocSecurity>0</DocSecurity>
  <Paragraphs>18</Paragraphs>
  <ScaleCrop>false</ScaleCrop>
  <Company>Artifex Software, Inc.</Company>
  <LinksUpToDate>false</LinksUpToDate>
  <CharactersWithSpaces>6831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2024-03-28T18:52:00Z</dcterms:created>
  <dc:creator>SmartOffice User</dc:creator>
  <lastModifiedBy>RMX3690</lastModifiedBy>
  <dcterms:modified xsi:type="dcterms:W3CDTF">2024-03-30T04:37:59Z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29fc8d4573be414791746a5ea74679e1</vt:lpwstr>
  </property>
</Properties>
</file>