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04FB326D" w:rsidR="002C695A" w:rsidRPr="002C695A" w:rsidRDefault="002C695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TECHNOLOGY</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0ECD5D25" w14:textId="77777777" w:rsidR="002C695A" w:rsidRDefault="002C695A" w:rsidP="00C6364A">
      <w:pPr>
        <w:spacing w:line="480" w:lineRule="auto"/>
        <w:jc w:val="center"/>
        <w:rPr>
          <w:rFonts w:asciiTheme="majorHAnsi" w:hAnsiTheme="majorHAnsi" w:cstheme="majorHAnsi"/>
          <w:sz w:val="24"/>
          <w:szCs w:val="24"/>
        </w:rPr>
      </w:pPr>
    </w:p>
    <w:p w14:paraId="16F18503" w14:textId="5FC11EF4" w:rsidR="004E6FC8" w:rsidRPr="002C695A" w:rsidRDefault="00354F7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HOW TECHNOLOGY CONTRIBUTES TO MAKING OUR ATTENTION SPAN SHORTER.</w:t>
      </w: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37A74E37" w14:textId="77777777" w:rsidR="004E6FC8" w:rsidRDefault="004E6FC8" w:rsidP="00BD772E">
      <w:pPr>
        <w:spacing w:line="480" w:lineRule="auto"/>
        <w:rPr>
          <w:rFonts w:asciiTheme="majorHAnsi" w:hAnsiTheme="majorHAnsi" w:cstheme="majorHAnsi"/>
          <w:sz w:val="24"/>
          <w:szCs w:val="24"/>
        </w:rPr>
      </w:pPr>
    </w:p>
    <w:p w14:paraId="7DB8D15F"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104D3FAC" w14:textId="77777777" w:rsidR="004E6FC8" w:rsidRDefault="004E6FC8" w:rsidP="00BD772E">
      <w:pPr>
        <w:spacing w:line="480" w:lineRule="auto"/>
        <w:rPr>
          <w:rFonts w:asciiTheme="majorHAnsi" w:hAnsiTheme="majorHAnsi" w:cstheme="majorHAnsi"/>
          <w:sz w:val="24"/>
          <w:szCs w:val="24"/>
        </w:rPr>
      </w:pPr>
    </w:p>
    <w:p w14:paraId="4F377290" w14:textId="40C7758E"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lastRenderedPageBreak/>
        <w:t xml:space="preserve">          </w:t>
      </w:r>
      <w:r w:rsidRPr="00611D5D">
        <w:rPr>
          <w:rFonts w:asciiTheme="majorHAnsi" w:eastAsiaTheme="minorHAnsi" w:hAnsiTheme="majorHAnsi" w:cstheme="majorHAnsi"/>
        </w:rPr>
        <w:t>A great definition referring to attention span is basically a period in which an individual can focus on a task without losing their focus. This is a representation of the amount of time in which the person can maintain attention on a particular activity, whether it is reading a book, watching a play or even engaging in a conversation.</w:t>
      </w:r>
    </w:p>
    <w:p w14:paraId="1D32E63E"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w:t>
      </w:r>
    </w:p>
    <w:p w14:paraId="44B78987"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Using mobile devices constantly has come up with a new syndrome in the edge of image known as phantom vibration syndrome. The syndrome makes people get hallucinations that their </w:t>
      </w:r>
      <w:r w:rsidRPr="00611D5D">
        <w:rPr>
          <w:rFonts w:asciiTheme="majorHAnsi" w:eastAsiaTheme="minorHAnsi" w:hAnsiTheme="majorHAnsi" w:cstheme="majorHAnsi"/>
        </w:rPr>
        <w:lastRenderedPageBreak/>
        <w:t>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understanding of compound subjects.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(Doebel &amp; Zelazo, 2013)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short-form digital content. Getting a parent involved in discussions about how much time their children spend on the screens can also support technology detoxification. (Krishnan et al., 2013)</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to your advantage. Fostering environments that are conducive to sustained attention can help 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lastRenderedPageBreak/>
        <w:t>References</w:t>
      </w:r>
      <w:r w:rsidR="00611D5D">
        <w:rPr>
          <w:rFonts w:asciiTheme="majorHAnsi" w:hAnsiTheme="majorHAnsi" w:cstheme="majorHAnsi"/>
          <w:b/>
          <w:bCs/>
          <w:color w:val="1A1A1A"/>
        </w:rPr>
        <w:t>.</w:t>
      </w:r>
    </w:p>
    <w:p w14:paraId="26B2B443" w14:textId="6B268EB5" w:rsidR="00A4444C"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323A685" w14:textId="0126F350" w:rsidR="00611D5D"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00AC6BDF" w14:textId="2DDC306F" w:rsidR="00611D5D"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Rydén, M. (2023). Designing for the Distracted: A User-Centered Approach to Explore and Act on the User Experiences of People with Short Attention Spans.</w:t>
      </w:r>
    </w:p>
    <w:p w14:paraId="7514BC5D" w14:textId="32BCBAFB" w:rsidR="00611D5D" w:rsidRDefault="00611D5D" w:rsidP="00E55391">
      <w:pPr>
        <w:pStyle w:val="selectionshareable"/>
        <w:shd w:val="clear" w:color="auto" w:fill="FFFFFF"/>
        <w:spacing w:before="0" w:beforeAutospacing="0" w:after="360" w:afterAutospacing="0" w:line="480" w:lineRule="auto"/>
        <w:rPr>
          <w:rFonts w:ascii="Segoe UI" w:hAnsi="Segoe UI" w:cs="Segoe UI"/>
          <w:i/>
          <w:iCs/>
          <w:color w:val="1A1A1A"/>
          <w:sz w:val="26"/>
          <w:szCs w:val="26"/>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6E7C5DD2" w14:textId="77777777" w:rsidR="002F1CED" w:rsidRPr="002F1CED" w:rsidRDefault="002F1CED" w:rsidP="0037189F">
      <w:pPr>
        <w:pStyle w:val="selectionshareable"/>
        <w:shd w:val="clear" w:color="auto" w:fill="FFFFFF"/>
        <w:spacing w:before="0" w:beforeAutospacing="0" w:after="360" w:afterAutospacing="0" w:line="480" w:lineRule="auto"/>
        <w:rPr>
          <w:rFonts w:asciiTheme="majorHAnsi" w:hAnsiTheme="majorHAnsi" w:cstheme="majorHAnsi"/>
          <w:b/>
          <w:bCs/>
          <w:color w:val="1A1A1A"/>
        </w:rPr>
      </w:pP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9637" w14:textId="77777777" w:rsidR="000B647E" w:rsidRDefault="000B647E" w:rsidP="00232DA6">
      <w:pPr>
        <w:spacing w:after="0" w:line="240" w:lineRule="auto"/>
      </w:pPr>
      <w:r>
        <w:separator/>
      </w:r>
    </w:p>
  </w:endnote>
  <w:endnote w:type="continuationSeparator" w:id="0">
    <w:p w14:paraId="0E530EB9" w14:textId="77777777" w:rsidR="000B647E" w:rsidRDefault="000B647E"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D5A0" w14:textId="77777777" w:rsidR="000B647E" w:rsidRDefault="000B647E" w:rsidP="00232DA6">
      <w:pPr>
        <w:spacing w:after="0" w:line="240" w:lineRule="auto"/>
      </w:pPr>
      <w:r>
        <w:separator/>
      </w:r>
    </w:p>
  </w:footnote>
  <w:footnote w:type="continuationSeparator" w:id="0">
    <w:p w14:paraId="3B81E4CD" w14:textId="77777777" w:rsidR="000B647E" w:rsidRDefault="000B647E"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B647E"/>
    <w:rsid w:val="000D05E9"/>
    <w:rsid w:val="000E7542"/>
    <w:rsid w:val="000F4BFC"/>
    <w:rsid w:val="000F7359"/>
    <w:rsid w:val="00103E28"/>
    <w:rsid w:val="00116446"/>
    <w:rsid w:val="00130750"/>
    <w:rsid w:val="001403C0"/>
    <w:rsid w:val="00171719"/>
    <w:rsid w:val="00176374"/>
    <w:rsid w:val="001773E1"/>
    <w:rsid w:val="00177F57"/>
    <w:rsid w:val="00196ED8"/>
    <w:rsid w:val="001B1D8C"/>
    <w:rsid w:val="001D5E04"/>
    <w:rsid w:val="001E775D"/>
    <w:rsid w:val="001F4C7C"/>
    <w:rsid w:val="00222FA4"/>
    <w:rsid w:val="00232DA6"/>
    <w:rsid w:val="00237F6E"/>
    <w:rsid w:val="002438ED"/>
    <w:rsid w:val="00266D1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4444C"/>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B0B7D"/>
    <w:rsid w:val="00BD772E"/>
    <w:rsid w:val="00BE4211"/>
    <w:rsid w:val="00BF575A"/>
    <w:rsid w:val="00BF710C"/>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C1A34"/>
    <w:rsid w:val="00DC354E"/>
    <w:rsid w:val="00DC562E"/>
    <w:rsid w:val="00DD1B12"/>
    <w:rsid w:val="00DD4818"/>
    <w:rsid w:val="00DF3391"/>
    <w:rsid w:val="00DF4D5A"/>
    <w:rsid w:val="00DF6B49"/>
    <w:rsid w:val="00E0311A"/>
    <w:rsid w:val="00E04F9C"/>
    <w:rsid w:val="00E244FE"/>
    <w:rsid w:val="00E2640E"/>
    <w:rsid w:val="00E27FDA"/>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7</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1</cp:revision>
  <dcterms:created xsi:type="dcterms:W3CDTF">2023-12-19T14:51:00Z</dcterms:created>
  <dcterms:modified xsi:type="dcterms:W3CDTF">2023-12-20T10:04:00Z</dcterms:modified>
</cp:coreProperties>
</file>