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68F6" w14:textId="77777777" w:rsidR="001B39D3" w:rsidRPr="001B39D3" w:rsidRDefault="001B39D3" w:rsidP="001B39D3">
      <w:pPr>
        <w:pStyle w:val="Title"/>
      </w:pPr>
    </w:p>
    <w:p w14:paraId="042B9BD5" w14:textId="40309142" w:rsidR="001B39D3" w:rsidRPr="001B39D3" w:rsidRDefault="001B39D3" w:rsidP="001B39D3">
      <w:pPr>
        <w:pStyle w:val="Title"/>
      </w:pPr>
      <w:r w:rsidRPr="001B39D3">
        <w:t>State Statutes</w:t>
      </w:r>
    </w:p>
    <w:p w14:paraId="6526DAEC" w14:textId="6829E52B" w:rsidR="001B39D3" w:rsidRPr="001B39D3" w:rsidRDefault="001B39D3" w:rsidP="001B39D3">
      <w:pPr>
        <w:pStyle w:val="Heading1"/>
      </w:pPr>
      <w:r w:rsidRPr="001B39D3">
        <w:t>Unveiling the Essence of State Statutes with Historical Context</w:t>
      </w:r>
    </w:p>
    <w:p w14:paraId="66ED3F6C" w14:textId="7238F676" w:rsidR="001B39D3" w:rsidRPr="001B39D3" w:rsidRDefault="001B39D3" w:rsidP="001B39D3">
      <w:pPr>
        <w:pStyle w:val="Heading2"/>
      </w:pPr>
      <w:r w:rsidRPr="001B39D3">
        <w:t>Definition and Purpose:</w:t>
      </w:r>
    </w:p>
    <w:p w14:paraId="3FC66387" w14:textId="5FD65027"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Statutes, the bedrock of state law, represent formally codified legislation enacted by individual state legislatures. Their origins trace back to the colonial era and early Republic, complementing the limited federal constitution. Unlike the federal document's broad principles, state statutes address specific needs and priorities, reflecting each state's unique social, economic, and geographical landscape.</w:t>
      </w:r>
    </w:p>
    <w:p w14:paraId="38E5072A" w14:textId="79B2686E" w:rsidR="001B39D3" w:rsidRPr="001B39D3" w:rsidRDefault="001B39D3" w:rsidP="001B39D3">
      <w:pPr>
        <w:pStyle w:val="Heading2"/>
      </w:pPr>
      <w:r w:rsidRPr="001B39D3">
        <w:t>Structure and Organization:</w:t>
      </w:r>
    </w:p>
    <w:p w14:paraId="3FBAAC35" w14:textId="77777777"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For efficient reference, statutes are meticulously organized into subject-specific codes, often spanning numerous volumes. This systematic approach facilitates navigation through the vast array of legal provisions.</w:t>
      </w:r>
    </w:p>
    <w:p w14:paraId="36C5EFF6" w14:textId="77777777" w:rsidR="001B39D3" w:rsidRPr="001B39D3" w:rsidRDefault="001B39D3" w:rsidP="00296E13">
      <w:pPr>
        <w:pStyle w:val="Heading3"/>
      </w:pPr>
      <w:r w:rsidRPr="001B39D3">
        <w:t>Deeper Exploration:</w:t>
      </w:r>
    </w:p>
    <w:p w14:paraId="4E278796"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Code Evolution</w:t>
      </w:r>
      <w:r w:rsidRPr="001B39D3">
        <w:rPr>
          <w:rFonts w:ascii="Times New Roman" w:hAnsi="Times New Roman" w:cs="Times New Roman"/>
          <w:sz w:val="24"/>
          <w:szCs w:val="24"/>
        </w:rPr>
        <w:t>: Trace the historical development of prominent codes, such as the Penal and Education Codes, highlighting their adaptation to societal changes.</w:t>
      </w:r>
    </w:p>
    <w:p w14:paraId="5D8956CA"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State Variations</w:t>
      </w:r>
      <w:r w:rsidRPr="001B39D3">
        <w:rPr>
          <w:rFonts w:ascii="Times New Roman" w:hAnsi="Times New Roman" w:cs="Times New Roman"/>
          <w:sz w:val="24"/>
          <w:szCs w:val="24"/>
        </w:rPr>
        <w:t>: Analyze how different states organize their codes, showcasing unique approaches and regional differences.</w:t>
      </w:r>
    </w:p>
    <w:p w14:paraId="78D3604A"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Navigational Tools:</w:t>
      </w:r>
      <w:r w:rsidRPr="001B39D3">
        <w:rPr>
          <w:rFonts w:ascii="Times New Roman" w:hAnsi="Times New Roman" w:cs="Times New Roman"/>
          <w:sz w:val="24"/>
          <w:szCs w:val="24"/>
        </w:rPr>
        <w:t xml:space="preserve"> Provide resources and tips for individuals to effectively navigate specific codes relevant to their needs.</w:t>
      </w:r>
    </w:p>
    <w:p w14:paraId="60220013" w14:textId="7929B230" w:rsidR="001B39D3" w:rsidRPr="001B39D3" w:rsidRDefault="001B39D3" w:rsidP="00296E13">
      <w:pPr>
        <w:pStyle w:val="Heading2"/>
      </w:pPr>
      <w:r w:rsidRPr="001B39D3">
        <w:t>Hierarchy and Supremacy:</w:t>
      </w:r>
    </w:p>
    <w:p w14:paraId="690E4140" w14:textId="4FA5D259"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State statutes exist within a carefully constructed legal hierarchy, subject to the supremacy of the federal constitution and federal laws. However, within their respective states, they reign supreme over local ordinances and county regulations.</w:t>
      </w:r>
    </w:p>
    <w:p w14:paraId="62EA2624" w14:textId="77777777" w:rsidR="001B39D3" w:rsidRPr="001B39D3" w:rsidRDefault="001B39D3" w:rsidP="00296E13">
      <w:pPr>
        <w:pStyle w:val="Heading3"/>
      </w:pPr>
      <w:r w:rsidRPr="001B39D3">
        <w:t>Further Exploration:</w:t>
      </w:r>
    </w:p>
    <w:p w14:paraId="08745ED7"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Supremacy Clause Cases:</w:t>
      </w:r>
      <w:r w:rsidRPr="001B39D3">
        <w:rPr>
          <w:rFonts w:ascii="Times New Roman" w:hAnsi="Times New Roman" w:cs="Times New Roman"/>
          <w:sz w:val="24"/>
          <w:szCs w:val="24"/>
        </w:rPr>
        <w:t xml:space="preserve"> Analyze landmark cases where the Supremacy Clause was invoked to resolve conflicts between state and federal laws.</w:t>
      </w:r>
    </w:p>
    <w:p w14:paraId="73670B22"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Federal Preemption:</w:t>
      </w:r>
      <w:r w:rsidRPr="001B39D3">
        <w:rPr>
          <w:rFonts w:ascii="Times New Roman" w:hAnsi="Times New Roman" w:cs="Times New Roman"/>
          <w:sz w:val="24"/>
          <w:szCs w:val="24"/>
        </w:rPr>
        <w:t xml:space="preserve"> Discuss how specific federal laws preempt state statutes in certain areas.</w:t>
      </w:r>
    </w:p>
    <w:p w14:paraId="53231DEC"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Interstate Conflicts:</w:t>
      </w:r>
      <w:r w:rsidRPr="001B39D3">
        <w:rPr>
          <w:rFonts w:ascii="Times New Roman" w:hAnsi="Times New Roman" w:cs="Times New Roman"/>
          <w:sz w:val="24"/>
          <w:szCs w:val="24"/>
        </w:rPr>
        <w:t xml:space="preserve"> Explore how conflicts between statutes from different jurisdictions are resolved, considering concepts like full faith and credit and choice of law.</w:t>
      </w:r>
    </w:p>
    <w:p w14:paraId="7B190A12" w14:textId="7B5DAD43" w:rsidR="001B39D3" w:rsidRPr="00296E13" w:rsidRDefault="001B39D3" w:rsidP="00296E13">
      <w:pPr>
        <w:pStyle w:val="Heading1"/>
      </w:pPr>
      <w:r w:rsidRPr="001B39D3">
        <w:lastRenderedPageBreak/>
        <w:t>The Legislative Labyrinth - From Proposal to Law</w:t>
      </w:r>
    </w:p>
    <w:p w14:paraId="0AA4429D" w14:textId="360059BA" w:rsidR="001B39D3" w:rsidRPr="001B39D3" w:rsidRDefault="001B39D3" w:rsidP="00296E13">
      <w:pPr>
        <w:pStyle w:val="Heading2"/>
      </w:pPr>
      <w:r w:rsidRPr="001B39D3">
        <w:t>Legislative Birthplace:</w:t>
      </w:r>
    </w:p>
    <w:p w14:paraId="7E53EC21" w14:textId="7AB1637E"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The legislative process begins with legislators introducing bills within their respective houses. These bills, proposed enactments addressing diverse needs, can originate from various sources, including public demands, legislative initiatives, or committee recommendations.</w:t>
      </w:r>
    </w:p>
    <w:p w14:paraId="7496A8B8" w14:textId="0C2DD670" w:rsidR="001B39D3" w:rsidRPr="001B39D3" w:rsidRDefault="001B39D3" w:rsidP="00296E13">
      <w:pPr>
        <w:pStyle w:val="Heading2"/>
      </w:pPr>
      <w:r w:rsidRPr="001B39D3">
        <w:t>Navigating the Labyrinth:</w:t>
      </w:r>
    </w:p>
    <w:p w14:paraId="183E0C26" w14:textId="77777777"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Bills embark on a rigorous journey through committee hearings, with expert and stakeholder testimony, and floor debates, where legislators advocate for or against the bill. Amendments are proposed and voted upon, shaping the final form.</w:t>
      </w:r>
    </w:p>
    <w:p w14:paraId="770FDC0F" w14:textId="77777777" w:rsidR="001B39D3" w:rsidRPr="001B39D3" w:rsidRDefault="001B39D3" w:rsidP="00296E13">
      <w:pPr>
        <w:pStyle w:val="Heading3"/>
      </w:pPr>
      <w:r w:rsidRPr="001B39D3">
        <w:t>Nuances of the Process:</w:t>
      </w:r>
    </w:p>
    <w:p w14:paraId="06096CF1"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Committee Structure and Power</w:t>
      </w:r>
      <w:r w:rsidRPr="001B39D3">
        <w:rPr>
          <w:rFonts w:ascii="Times New Roman" w:hAnsi="Times New Roman" w:cs="Times New Roman"/>
          <w:sz w:val="24"/>
          <w:szCs w:val="24"/>
        </w:rPr>
        <w:t>: Explain the role of different committees in reviewing and shaping legislation, highlighting how their recommendations influence the outcome.</w:t>
      </w:r>
    </w:p>
    <w:p w14:paraId="32A50A41"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Lobbying and Ethics</w:t>
      </w:r>
      <w:r w:rsidRPr="001B39D3">
        <w:rPr>
          <w:rFonts w:ascii="Times New Roman" w:hAnsi="Times New Roman" w:cs="Times New Roman"/>
          <w:sz w:val="24"/>
          <w:szCs w:val="24"/>
        </w:rPr>
        <w:t>: Analyze the role of lobbying and special interests, discussing ethical considerations and transparency mechanisms.</w:t>
      </w:r>
    </w:p>
    <w:p w14:paraId="00873C01"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Filibuster and Cloture:</w:t>
      </w:r>
      <w:r w:rsidRPr="001B39D3">
        <w:rPr>
          <w:rFonts w:ascii="Times New Roman" w:hAnsi="Times New Roman" w:cs="Times New Roman"/>
          <w:sz w:val="24"/>
          <w:szCs w:val="24"/>
        </w:rPr>
        <w:t xml:space="preserve"> Explain legislative procedures like the filibuster and cloture, exploring their implications for passing or blocking legislation.</w:t>
      </w:r>
    </w:p>
    <w:p w14:paraId="5F15A46A" w14:textId="303FED9E" w:rsidR="001B39D3" w:rsidRPr="001B39D3" w:rsidRDefault="001B39D3" w:rsidP="00296E13">
      <w:pPr>
        <w:pStyle w:val="Heading2"/>
      </w:pPr>
      <w:r w:rsidRPr="001B39D3">
        <w:t>Executive Approval or Override:</w:t>
      </w:r>
    </w:p>
    <w:p w14:paraId="226C4929" w14:textId="6EB50AAD"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If a bill successfully navigates both houses, it reaches the governor's desk for signature or veto. Governors review the bill's constitutionality, policy implications, and alignment with their agenda before making a decision.</w:t>
      </w:r>
    </w:p>
    <w:p w14:paraId="325758DA" w14:textId="32677DE4" w:rsidR="001B39D3" w:rsidRPr="001B39D3" w:rsidRDefault="001B39D3" w:rsidP="00296E13">
      <w:pPr>
        <w:pStyle w:val="Heading3"/>
      </w:pPr>
      <w:r w:rsidRPr="001B39D3">
        <w:t>Delving Deeper:</w:t>
      </w:r>
    </w:p>
    <w:p w14:paraId="5BF85EC3"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Veto Power and Overrides:</w:t>
      </w:r>
      <w:r w:rsidRPr="001B39D3">
        <w:rPr>
          <w:rFonts w:ascii="Times New Roman" w:hAnsi="Times New Roman" w:cs="Times New Roman"/>
          <w:sz w:val="24"/>
          <w:szCs w:val="24"/>
        </w:rPr>
        <w:t xml:space="preserve"> Analyze the scope and limitations of the governor's veto power, exploring notable instances of overridden vetoes.</w:t>
      </w:r>
    </w:p>
    <w:p w14:paraId="62584830"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Executive Orders and Signing Statements</w:t>
      </w:r>
      <w:r w:rsidRPr="001B39D3">
        <w:rPr>
          <w:rFonts w:ascii="Times New Roman" w:hAnsi="Times New Roman" w:cs="Times New Roman"/>
          <w:sz w:val="24"/>
          <w:szCs w:val="24"/>
        </w:rPr>
        <w:t>: Discuss the interplay between statutes and executive orders, and how signing statements can shape the interpretation of a law.</w:t>
      </w:r>
    </w:p>
    <w:p w14:paraId="6FD6421C"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Gubernatorial Influence:</w:t>
      </w:r>
      <w:r w:rsidRPr="001B39D3">
        <w:rPr>
          <w:rFonts w:ascii="Times New Roman" w:hAnsi="Times New Roman" w:cs="Times New Roman"/>
          <w:sz w:val="24"/>
          <w:szCs w:val="24"/>
        </w:rPr>
        <w:t xml:space="preserve"> Explore how governors can strategically leverage their veto power and public pronouncements to influence the legislative process.</w:t>
      </w:r>
    </w:p>
    <w:p w14:paraId="09B322DD" w14:textId="3E2842F0" w:rsidR="001B39D3" w:rsidRPr="001B39D3" w:rsidRDefault="001B39D3" w:rsidP="00296E13">
      <w:pPr>
        <w:pStyle w:val="Heading2"/>
      </w:pPr>
      <w:r w:rsidRPr="001B39D3">
        <w:t>Publication and Effective Date:</w:t>
      </w:r>
    </w:p>
    <w:p w14:paraId="01F6BC24" w14:textId="77777777"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Upon successful enactment, the statute is meticulously published in official state registers, officially becoming law on a designated date. This publication ensures public notice and transparency.</w:t>
      </w:r>
    </w:p>
    <w:p w14:paraId="14AB5137" w14:textId="77777777" w:rsidR="001B39D3" w:rsidRPr="001B39D3" w:rsidRDefault="001B39D3" w:rsidP="00296E13">
      <w:pPr>
        <w:pStyle w:val="Heading3"/>
      </w:pPr>
      <w:r w:rsidRPr="001B39D3">
        <w:lastRenderedPageBreak/>
        <w:t>Further Exploration:</w:t>
      </w:r>
    </w:p>
    <w:p w14:paraId="346A622C"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Publication Process and Deadlines</w:t>
      </w:r>
      <w:r w:rsidRPr="001B39D3">
        <w:rPr>
          <w:rFonts w:ascii="Times New Roman" w:hAnsi="Times New Roman" w:cs="Times New Roman"/>
          <w:sz w:val="24"/>
          <w:szCs w:val="24"/>
        </w:rPr>
        <w:t>: Explain the specific publication requirements and deadlines for each state, highlighting their importance for legal certainty.</w:t>
      </w:r>
    </w:p>
    <w:p w14:paraId="70450E5E"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Retroactive Application:</w:t>
      </w:r>
      <w:r w:rsidRPr="001B39D3">
        <w:rPr>
          <w:rFonts w:ascii="Times New Roman" w:hAnsi="Times New Roman" w:cs="Times New Roman"/>
          <w:sz w:val="24"/>
          <w:szCs w:val="24"/>
        </w:rPr>
        <w:t xml:space="preserve"> Discuss the complex legal principle of retroactive application of statutes, exploring when it is allowed and its potential implications.</w:t>
      </w:r>
    </w:p>
    <w:p w14:paraId="24452AEE"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Commencement Clauses:</w:t>
      </w:r>
      <w:r w:rsidRPr="001B39D3">
        <w:rPr>
          <w:rFonts w:ascii="Times New Roman" w:hAnsi="Times New Roman" w:cs="Times New Roman"/>
          <w:sz w:val="24"/>
          <w:szCs w:val="24"/>
        </w:rPr>
        <w:t xml:space="preserve"> Analyze the different language used in commencement clauses to determine the exact date a statute takes effect.</w:t>
      </w:r>
    </w:p>
    <w:p w14:paraId="0BCEF59E" w14:textId="6B4D1C2C" w:rsidR="001B39D3" w:rsidRPr="00296E13" w:rsidRDefault="001B39D3" w:rsidP="00296E13">
      <w:pPr>
        <w:pStyle w:val="Heading1"/>
      </w:pPr>
      <w:r w:rsidRPr="001B39D3">
        <w:t>The Impact of State Statutes on Our Lives - A Granular Exploration</w:t>
      </w:r>
    </w:p>
    <w:p w14:paraId="1DB17582" w14:textId="0FF5D88C" w:rsidR="001B39D3" w:rsidRPr="001B39D3" w:rsidRDefault="001B39D3" w:rsidP="00296E13">
      <w:pPr>
        <w:pStyle w:val="Heading2"/>
      </w:pPr>
      <w:r w:rsidRPr="001B39D3">
        <w:t>Shaping Daily Life:</w:t>
      </w:r>
    </w:p>
    <w:p w14:paraId="0AD53A1A" w14:textId="22A44A51" w:rsidR="001B39D3" w:rsidRPr="001B39D3" w:rsidRDefault="001B39D3" w:rsidP="001B39D3">
      <w:pPr>
        <w:spacing w:after="0" w:line="360" w:lineRule="auto"/>
        <w:jc w:val="both"/>
        <w:rPr>
          <w:rFonts w:ascii="Times New Roman" w:hAnsi="Times New Roman" w:cs="Times New Roman"/>
          <w:sz w:val="24"/>
          <w:szCs w:val="24"/>
        </w:rPr>
      </w:pPr>
      <w:r w:rsidRPr="001B39D3">
        <w:rPr>
          <w:rFonts w:ascii="Times New Roman" w:hAnsi="Times New Roman" w:cs="Times New Roman"/>
          <w:sz w:val="24"/>
          <w:szCs w:val="24"/>
        </w:rPr>
        <w:t>State statutes permeate virtually every aspect of our lives, including:</w:t>
      </w:r>
    </w:p>
    <w:p w14:paraId="3122C140"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Traffic Laws</w:t>
      </w:r>
      <w:r w:rsidRPr="001B39D3">
        <w:rPr>
          <w:rFonts w:ascii="Times New Roman" w:hAnsi="Times New Roman" w:cs="Times New Roman"/>
          <w:sz w:val="24"/>
          <w:szCs w:val="24"/>
        </w:rPr>
        <w:t>: Ensure road safety and maintain order on roadways.</w:t>
      </w:r>
    </w:p>
    <w:p w14:paraId="1D5C8ADF"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Education Codes</w:t>
      </w:r>
      <w:r w:rsidRPr="001B39D3">
        <w:rPr>
          <w:rFonts w:ascii="Times New Roman" w:hAnsi="Times New Roman" w:cs="Times New Roman"/>
          <w:sz w:val="24"/>
          <w:szCs w:val="24"/>
        </w:rPr>
        <w:t>: Shape school systems, curriculum, and educational opportunities.</w:t>
      </w:r>
    </w:p>
    <w:p w14:paraId="02483F98" w14:textId="77777777" w:rsidR="001B39D3" w:rsidRPr="001B39D3" w:rsidRDefault="001B39D3" w:rsidP="001B39D3">
      <w:pPr>
        <w:spacing w:after="0" w:line="360" w:lineRule="auto"/>
        <w:jc w:val="both"/>
        <w:rPr>
          <w:rFonts w:ascii="Times New Roman" w:hAnsi="Times New Roman" w:cs="Times New Roman"/>
          <w:sz w:val="24"/>
          <w:szCs w:val="24"/>
        </w:rPr>
      </w:pPr>
      <w:r w:rsidRPr="00296E13">
        <w:rPr>
          <w:rFonts w:ascii="Times New Roman" w:hAnsi="Times New Roman" w:cs="Times New Roman"/>
          <w:b/>
          <w:bCs/>
          <w:sz w:val="24"/>
          <w:szCs w:val="24"/>
        </w:rPr>
        <w:t>Health Regulations:</w:t>
      </w:r>
      <w:r w:rsidRPr="001B39D3">
        <w:rPr>
          <w:rFonts w:ascii="Times New Roman" w:hAnsi="Times New Roman" w:cs="Times New Roman"/>
          <w:sz w:val="24"/>
          <w:szCs w:val="24"/>
        </w:rPr>
        <w:t xml:space="preserve"> Protect public health by safeguarding food safety and establishing medical standards.</w:t>
      </w:r>
    </w:p>
    <w:p w14:paraId="0850C414" w14:textId="28BC4EA3" w:rsidR="00424AED" w:rsidRDefault="001B39D3" w:rsidP="001B39D3">
      <w:pPr>
        <w:spacing w:after="0" w:line="360" w:lineRule="auto"/>
        <w:jc w:val="both"/>
      </w:pPr>
      <w:r w:rsidRPr="00296E13">
        <w:rPr>
          <w:rFonts w:ascii="Times New Roman" w:hAnsi="Times New Roman" w:cs="Times New Roman"/>
          <w:b/>
          <w:bCs/>
          <w:sz w:val="24"/>
          <w:szCs w:val="24"/>
        </w:rPr>
        <w:t>Business and Employment Laws:</w:t>
      </w:r>
      <w:r w:rsidRPr="001B39D3">
        <w:rPr>
          <w:rFonts w:ascii="Times New Roman" w:hAnsi="Times New Roman" w:cs="Times New Roman"/>
          <w:sz w:val="24"/>
          <w:szCs w:val="24"/>
        </w:rPr>
        <w:t xml:space="preserve"> Define workplace rights and responsibilities, fostering a balanced relationship between employers a</w:t>
      </w:r>
      <w:r>
        <w:t>nd employees</w:t>
      </w:r>
    </w:p>
    <w:sectPr w:rsidR="00424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47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C53100A"/>
    <w:multiLevelType w:val="multilevel"/>
    <w:tmpl w:val="D4C87E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8E754D"/>
    <w:multiLevelType w:val="multilevel"/>
    <w:tmpl w:val="407C45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8B3FB0"/>
    <w:multiLevelType w:val="hybridMultilevel"/>
    <w:tmpl w:val="99B4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E5474"/>
    <w:multiLevelType w:val="multilevel"/>
    <w:tmpl w:val="499417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6D731A"/>
    <w:multiLevelType w:val="multilevel"/>
    <w:tmpl w:val="93B85F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32377E7"/>
    <w:multiLevelType w:val="multilevel"/>
    <w:tmpl w:val="05B685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BB2303"/>
    <w:multiLevelType w:val="multilevel"/>
    <w:tmpl w:val="F0F6C7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CE6025F"/>
    <w:multiLevelType w:val="multilevel"/>
    <w:tmpl w:val="7C0A1D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495B60"/>
    <w:multiLevelType w:val="multilevel"/>
    <w:tmpl w:val="05E22C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4D11D98"/>
    <w:multiLevelType w:val="multilevel"/>
    <w:tmpl w:val="4B80E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5847214"/>
    <w:multiLevelType w:val="multilevel"/>
    <w:tmpl w:val="5C2203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D2058EB"/>
    <w:multiLevelType w:val="multilevel"/>
    <w:tmpl w:val="7130CF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24671BF"/>
    <w:multiLevelType w:val="multilevel"/>
    <w:tmpl w:val="BB6CB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A71628"/>
    <w:multiLevelType w:val="multilevel"/>
    <w:tmpl w:val="429005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E186DB2"/>
    <w:multiLevelType w:val="multilevel"/>
    <w:tmpl w:val="4484C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630ABB"/>
    <w:multiLevelType w:val="multilevel"/>
    <w:tmpl w:val="6D8CEC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12709369">
    <w:abstractNumId w:val="12"/>
  </w:num>
  <w:num w:numId="2" w16cid:durableId="1105155466">
    <w:abstractNumId w:val="3"/>
  </w:num>
  <w:num w:numId="3" w16cid:durableId="1323394178">
    <w:abstractNumId w:val="1"/>
  </w:num>
  <w:num w:numId="4" w16cid:durableId="601030790">
    <w:abstractNumId w:val="10"/>
  </w:num>
  <w:num w:numId="5" w16cid:durableId="331179329">
    <w:abstractNumId w:val="8"/>
  </w:num>
  <w:num w:numId="6" w16cid:durableId="225999275">
    <w:abstractNumId w:val="16"/>
  </w:num>
  <w:num w:numId="7" w16cid:durableId="1417819924">
    <w:abstractNumId w:val="7"/>
  </w:num>
  <w:num w:numId="8" w16cid:durableId="1578519926">
    <w:abstractNumId w:val="14"/>
  </w:num>
  <w:num w:numId="9" w16cid:durableId="799541329">
    <w:abstractNumId w:val="9"/>
  </w:num>
  <w:num w:numId="10" w16cid:durableId="222444633">
    <w:abstractNumId w:val="11"/>
  </w:num>
  <w:num w:numId="11" w16cid:durableId="1577327843">
    <w:abstractNumId w:val="13"/>
  </w:num>
  <w:num w:numId="12" w16cid:durableId="1870675502">
    <w:abstractNumId w:val="6"/>
  </w:num>
  <w:num w:numId="13" w16cid:durableId="152649872">
    <w:abstractNumId w:val="2"/>
  </w:num>
  <w:num w:numId="14" w16cid:durableId="863711886">
    <w:abstractNumId w:val="5"/>
  </w:num>
  <w:num w:numId="15" w16cid:durableId="1302270473">
    <w:abstractNumId w:val="4"/>
  </w:num>
  <w:num w:numId="16" w16cid:durableId="1952586849">
    <w:abstractNumId w:val="15"/>
  </w:num>
  <w:num w:numId="17" w16cid:durableId="211847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D3"/>
    <w:rsid w:val="001B39D3"/>
    <w:rsid w:val="00296E13"/>
    <w:rsid w:val="00424AED"/>
    <w:rsid w:val="009D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2B3"/>
  <w15:chartTrackingRefBased/>
  <w15:docId w15:val="{FA14B062-75EE-4ADD-859F-5339FCDD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9D3"/>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9D3"/>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9D3"/>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B39D3"/>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39D3"/>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B39D3"/>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B39D3"/>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B39D3"/>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39D3"/>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3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9D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39D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B39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39D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B39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39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B39D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B39D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B39D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B39D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B39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39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6066">
      <w:bodyDiv w:val="1"/>
      <w:marLeft w:val="0"/>
      <w:marRight w:val="0"/>
      <w:marTop w:val="0"/>
      <w:marBottom w:val="0"/>
      <w:divBdr>
        <w:top w:val="none" w:sz="0" w:space="0" w:color="auto"/>
        <w:left w:val="none" w:sz="0" w:space="0" w:color="auto"/>
        <w:bottom w:val="none" w:sz="0" w:space="0" w:color="auto"/>
        <w:right w:val="none" w:sz="0" w:space="0" w:color="auto"/>
      </w:divBdr>
    </w:div>
    <w:div w:id="20415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B513-DEF2-4C0D-9365-FCF6DB46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LIBENDI</dc:creator>
  <cp:keywords/>
  <dc:description/>
  <cp:lastModifiedBy>DICKSON LIBENDI</cp:lastModifiedBy>
  <cp:revision>1</cp:revision>
  <dcterms:created xsi:type="dcterms:W3CDTF">2024-02-21T16:13:00Z</dcterms:created>
  <dcterms:modified xsi:type="dcterms:W3CDTF">2024-02-21T16:37:00Z</dcterms:modified>
</cp:coreProperties>
</file>