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CCE79" w14:textId="189A9BA9" w:rsidR="00DE536F" w:rsidRPr="009C3B2E" w:rsidRDefault="00000000" w:rsidP="00B436E8">
      <w:pPr>
        <w:spacing w:line="480" w:lineRule="auto"/>
        <w:ind w:firstLine="720"/>
        <w:jc w:val="center"/>
        <w:rPr>
          <w:rFonts w:ascii="Times New Roman" w:hAnsi="Times New Roman" w:cs="Times New Roman"/>
          <w:b/>
          <w:bCs/>
          <w:sz w:val="24"/>
          <w:szCs w:val="24"/>
        </w:rPr>
      </w:pPr>
      <w:r w:rsidRPr="009C3B2E">
        <w:rPr>
          <w:rFonts w:ascii="Times New Roman" w:hAnsi="Times New Roman" w:cs="Times New Roman"/>
          <w:b/>
          <w:bCs/>
          <w:sz w:val="24"/>
          <w:szCs w:val="24"/>
        </w:rPr>
        <w:t>State Statutes</w:t>
      </w:r>
    </w:p>
    <w:p w14:paraId="59DE925E" w14:textId="77777777" w:rsidR="00B436E8" w:rsidRDefault="00B436E8" w:rsidP="009C3B2E">
      <w:pPr>
        <w:spacing w:line="480" w:lineRule="auto"/>
        <w:rPr>
          <w:rFonts w:ascii="Times New Roman" w:hAnsi="Times New Roman" w:cs="Times New Roman"/>
          <w:b/>
          <w:bCs/>
          <w:sz w:val="28"/>
          <w:szCs w:val="28"/>
        </w:rPr>
      </w:pPr>
    </w:p>
    <w:p w14:paraId="39CBC5A1" w14:textId="77777777" w:rsidR="009C3B2E" w:rsidRDefault="009C3B2E" w:rsidP="009C3B2E">
      <w:pPr>
        <w:spacing w:line="480" w:lineRule="auto"/>
        <w:rPr>
          <w:rFonts w:ascii="Times New Roman" w:hAnsi="Times New Roman" w:cs="Times New Roman"/>
          <w:b/>
          <w:bCs/>
          <w:sz w:val="28"/>
          <w:szCs w:val="28"/>
        </w:rPr>
      </w:pPr>
    </w:p>
    <w:p w14:paraId="4AA20168" w14:textId="77777777" w:rsidR="00B436E8" w:rsidRDefault="00000000" w:rsidP="00B436E8">
      <w:pPr>
        <w:spacing w:line="480" w:lineRule="auto"/>
        <w:ind w:firstLine="720"/>
        <w:jc w:val="center"/>
        <w:rPr>
          <w:rFonts w:ascii="Times New Roman" w:hAnsi="Times New Roman" w:cs="Times New Roman"/>
        </w:rPr>
      </w:pPr>
      <w:r>
        <w:rPr>
          <w:rFonts w:ascii="Times New Roman" w:hAnsi="Times New Roman" w:cs="Times New Roman"/>
        </w:rPr>
        <w:t>Student</w:t>
      </w:r>
      <w:r w:rsidR="0085701F">
        <w:rPr>
          <w:rFonts w:ascii="Times New Roman" w:hAnsi="Times New Roman" w:cs="Times New Roman"/>
        </w:rPr>
        <w:t>’</w:t>
      </w:r>
      <w:r>
        <w:rPr>
          <w:rFonts w:ascii="Times New Roman" w:hAnsi="Times New Roman" w:cs="Times New Roman"/>
        </w:rPr>
        <w:t>s name</w:t>
      </w:r>
    </w:p>
    <w:p w14:paraId="441CC3C7" w14:textId="77777777" w:rsidR="00B436E8" w:rsidRDefault="00000000" w:rsidP="00B436E8">
      <w:pPr>
        <w:spacing w:line="480" w:lineRule="auto"/>
        <w:ind w:firstLine="720"/>
        <w:jc w:val="center"/>
        <w:rPr>
          <w:rFonts w:ascii="Times New Roman" w:hAnsi="Times New Roman" w:cs="Times New Roman"/>
        </w:rPr>
      </w:pPr>
      <w:r>
        <w:rPr>
          <w:rFonts w:ascii="Times New Roman" w:hAnsi="Times New Roman" w:cs="Times New Roman"/>
        </w:rPr>
        <w:t>Institution Affiliation</w:t>
      </w:r>
    </w:p>
    <w:p w14:paraId="1E8F90B2" w14:textId="77777777" w:rsidR="0085701F" w:rsidRDefault="00000000" w:rsidP="00B436E8">
      <w:pPr>
        <w:spacing w:line="480" w:lineRule="auto"/>
        <w:ind w:firstLine="720"/>
        <w:jc w:val="center"/>
        <w:rPr>
          <w:rFonts w:ascii="Times New Roman" w:hAnsi="Times New Roman" w:cs="Times New Roman"/>
        </w:rPr>
      </w:pPr>
      <w:r>
        <w:rPr>
          <w:rFonts w:ascii="Times New Roman" w:hAnsi="Times New Roman" w:cs="Times New Roman"/>
        </w:rPr>
        <w:t>Professor’s name</w:t>
      </w:r>
    </w:p>
    <w:p w14:paraId="04AEC99F" w14:textId="77777777" w:rsidR="0085701F" w:rsidRDefault="00000000" w:rsidP="00B436E8">
      <w:pPr>
        <w:spacing w:line="480" w:lineRule="auto"/>
        <w:ind w:firstLine="720"/>
        <w:jc w:val="center"/>
        <w:rPr>
          <w:rFonts w:ascii="Times New Roman" w:hAnsi="Times New Roman" w:cs="Times New Roman"/>
        </w:rPr>
      </w:pPr>
      <w:r>
        <w:rPr>
          <w:rFonts w:ascii="Times New Roman" w:hAnsi="Times New Roman" w:cs="Times New Roman"/>
        </w:rPr>
        <w:t>Course name</w:t>
      </w:r>
    </w:p>
    <w:p w14:paraId="40797AC8" w14:textId="77777777" w:rsidR="0085701F" w:rsidRDefault="00000000" w:rsidP="00B436E8">
      <w:pPr>
        <w:spacing w:line="480" w:lineRule="auto"/>
        <w:ind w:firstLine="720"/>
        <w:jc w:val="center"/>
        <w:rPr>
          <w:rFonts w:ascii="Times New Roman" w:hAnsi="Times New Roman" w:cs="Times New Roman"/>
        </w:rPr>
      </w:pPr>
      <w:r>
        <w:rPr>
          <w:rFonts w:ascii="Times New Roman" w:hAnsi="Times New Roman" w:cs="Times New Roman"/>
        </w:rPr>
        <w:t>Date</w:t>
      </w:r>
    </w:p>
    <w:p w14:paraId="0F680FF8" w14:textId="77777777" w:rsidR="0085701F" w:rsidRPr="00B436E8" w:rsidRDefault="0085701F" w:rsidP="00B436E8">
      <w:pPr>
        <w:spacing w:line="480" w:lineRule="auto"/>
        <w:ind w:firstLine="720"/>
        <w:jc w:val="center"/>
        <w:rPr>
          <w:rFonts w:ascii="Times New Roman" w:hAnsi="Times New Roman" w:cs="Times New Roman"/>
        </w:rPr>
      </w:pPr>
    </w:p>
    <w:p w14:paraId="2639513F" w14:textId="77777777" w:rsidR="00DE536F" w:rsidRDefault="00000000">
      <w:pPr>
        <w:rPr>
          <w:rFonts w:ascii="Times New Roman" w:hAnsi="Times New Roman" w:cs="Times New Roman"/>
        </w:rPr>
      </w:pPr>
      <w:r>
        <w:rPr>
          <w:rFonts w:ascii="Times New Roman" w:hAnsi="Times New Roman" w:cs="Times New Roman"/>
        </w:rPr>
        <w:br w:type="page"/>
      </w:r>
    </w:p>
    <w:p w14:paraId="7FEEA18B" w14:textId="77777777" w:rsidR="0085701F" w:rsidRPr="009C3B2E" w:rsidRDefault="00000000" w:rsidP="009C3B2E">
      <w:pPr>
        <w:spacing w:after="0" w:line="480" w:lineRule="auto"/>
        <w:ind w:firstLine="720"/>
        <w:contextualSpacing/>
        <w:jc w:val="center"/>
        <w:rPr>
          <w:rFonts w:ascii="Times New Roman" w:hAnsi="Times New Roman" w:cs="Times New Roman"/>
          <w:b/>
          <w:bCs/>
          <w:sz w:val="24"/>
          <w:szCs w:val="24"/>
        </w:rPr>
      </w:pPr>
      <w:r w:rsidRPr="009C3B2E">
        <w:rPr>
          <w:rFonts w:ascii="Times New Roman" w:hAnsi="Times New Roman" w:cs="Times New Roman"/>
          <w:b/>
          <w:bCs/>
          <w:sz w:val="24"/>
          <w:szCs w:val="24"/>
        </w:rPr>
        <w:lastRenderedPageBreak/>
        <w:t>What are state statutes?</w:t>
      </w:r>
    </w:p>
    <w:p w14:paraId="00B85287" w14:textId="77777777" w:rsidR="00F63BDD" w:rsidRPr="009C3B2E" w:rsidRDefault="00000000" w:rsidP="009C3B2E">
      <w:pPr>
        <w:spacing w:after="0" w:line="480" w:lineRule="auto"/>
        <w:ind w:firstLine="720"/>
        <w:contextualSpacing/>
        <w:rPr>
          <w:rFonts w:ascii="Times New Roman" w:hAnsi="Times New Roman" w:cs="Times New Roman"/>
          <w:sz w:val="24"/>
          <w:szCs w:val="24"/>
        </w:rPr>
      </w:pPr>
      <w:r w:rsidRPr="009C3B2E">
        <w:rPr>
          <w:rFonts w:ascii="Times New Roman" w:hAnsi="Times New Roman" w:cs="Times New Roman"/>
          <w:sz w:val="24"/>
          <w:szCs w:val="24"/>
        </w:rPr>
        <w:t>State statutes, sometimes called state laws, are state-level legislation in a specified jurisdiction. They oversee life in each state and provide guidelines for residents, businesses, and organizations. State legislation encompasses criminal, civil, familial, property, business, healthcare, education, and other legal issues.</w:t>
      </w:r>
      <w:r w:rsidR="00B13143" w:rsidRPr="009C3B2E">
        <w:rPr>
          <w:rFonts w:ascii="Times New Roman" w:hAnsi="Times New Roman" w:cs="Times New Roman"/>
          <w:sz w:val="24"/>
          <w:szCs w:val="24"/>
        </w:rPr>
        <w:t xml:space="preserve"> </w:t>
      </w:r>
      <w:r w:rsidRPr="009C3B2E">
        <w:rPr>
          <w:rFonts w:ascii="Times New Roman" w:hAnsi="Times New Roman" w:cs="Times New Roman"/>
          <w:sz w:val="24"/>
          <w:szCs w:val="24"/>
        </w:rPr>
        <w:t>State legislatures pass laws. State lawmakers can propose, debate, and pass laws. Enacting state laws requires bill introduction, committee examination, floor debate, voting, and governor approval or veto.</w:t>
      </w:r>
    </w:p>
    <w:p w14:paraId="3A42B06D" w14:textId="5970A2F2" w:rsidR="00F63BDD" w:rsidRPr="009C3B2E" w:rsidRDefault="00000000" w:rsidP="009C3B2E">
      <w:pPr>
        <w:spacing w:after="0" w:line="480" w:lineRule="auto"/>
        <w:ind w:firstLine="720"/>
        <w:contextualSpacing/>
        <w:rPr>
          <w:rFonts w:ascii="Times New Roman" w:hAnsi="Times New Roman" w:cs="Times New Roman"/>
          <w:sz w:val="24"/>
          <w:szCs w:val="24"/>
        </w:rPr>
      </w:pPr>
      <w:r w:rsidRPr="009C3B2E">
        <w:rPr>
          <w:rFonts w:ascii="Times New Roman" w:hAnsi="Times New Roman" w:cs="Times New Roman"/>
          <w:sz w:val="24"/>
          <w:szCs w:val="24"/>
        </w:rPr>
        <w:t xml:space="preserve">Bills start the legislative process. Legislators, government agencies, interest groups, and citizens can introduce bills. A state legislator introduces the account and becomes its main proponent. The statement describes the law's intent and </w:t>
      </w:r>
      <w:r w:rsidR="00B13143" w:rsidRPr="009C3B2E">
        <w:rPr>
          <w:rFonts w:ascii="Times New Roman" w:hAnsi="Times New Roman" w:cs="Times New Roman"/>
          <w:sz w:val="24"/>
          <w:szCs w:val="24"/>
        </w:rPr>
        <w:t>effects</w:t>
      </w:r>
      <w:r w:rsidR="009C3B2E" w:rsidRPr="009C3B2E">
        <w:rPr>
          <w:color w:val="000000"/>
          <w:sz w:val="24"/>
          <w:szCs w:val="24"/>
          <w:shd w:val="clear" w:color="auto" w:fill="FFFFFF"/>
        </w:rPr>
        <w:t xml:space="preserve"> </w:t>
      </w:r>
      <w:r w:rsidR="009C3B2E" w:rsidRPr="009C3B2E">
        <w:rPr>
          <w:rFonts w:ascii="Times New Roman" w:hAnsi="Times New Roman" w:cs="Times New Roman"/>
          <w:color w:val="000000"/>
          <w:sz w:val="24"/>
          <w:szCs w:val="24"/>
          <w:shd w:val="clear" w:color="auto" w:fill="FFFFFF"/>
        </w:rPr>
        <w:t>(Heath &amp; Waymer, 2019)</w:t>
      </w:r>
      <w:r w:rsidR="00B13143" w:rsidRPr="009C3B2E">
        <w:rPr>
          <w:rFonts w:ascii="Times New Roman" w:hAnsi="Times New Roman" w:cs="Times New Roman"/>
          <w:sz w:val="24"/>
          <w:szCs w:val="24"/>
        </w:rPr>
        <w:t>. The</w:t>
      </w:r>
      <w:r w:rsidRPr="009C3B2E">
        <w:rPr>
          <w:rFonts w:ascii="Times New Roman" w:hAnsi="Times New Roman" w:cs="Times New Roman"/>
          <w:sz w:val="24"/>
          <w:szCs w:val="24"/>
        </w:rPr>
        <w:t xml:space="preserve"> measure is assigned to a state legislature committee after introduction. These committees analyze bills in their policy areas. Experts, stakeholders, and the public testify on the proposed law at committee hearings. These hearings clarify the bill's effects and future changes.</w:t>
      </w:r>
    </w:p>
    <w:p w14:paraId="2B7725F5" w14:textId="652BCE1D" w:rsidR="00F63BDD" w:rsidRPr="009C3B2E" w:rsidRDefault="00000000" w:rsidP="009C3B2E">
      <w:pPr>
        <w:spacing w:after="0" w:line="480" w:lineRule="auto"/>
        <w:ind w:firstLine="720"/>
        <w:contextualSpacing/>
        <w:rPr>
          <w:rFonts w:ascii="Times New Roman" w:hAnsi="Times New Roman" w:cs="Times New Roman"/>
          <w:sz w:val="24"/>
          <w:szCs w:val="24"/>
        </w:rPr>
      </w:pPr>
      <w:r w:rsidRPr="009C3B2E">
        <w:rPr>
          <w:rFonts w:ascii="Times New Roman" w:hAnsi="Times New Roman" w:cs="Times New Roman"/>
          <w:sz w:val="24"/>
          <w:szCs w:val="24"/>
        </w:rPr>
        <w:t xml:space="preserve">Legislators can edit the bill's text, provisions, or scope during committee scrutiny. Markup allows committee members to discuss and modify these proposed changes. Refine the law and make sure it meets the </w:t>
      </w:r>
      <w:r w:rsidR="00B13143" w:rsidRPr="009C3B2E">
        <w:rPr>
          <w:rFonts w:ascii="Times New Roman" w:hAnsi="Times New Roman" w:cs="Times New Roman"/>
          <w:sz w:val="24"/>
          <w:szCs w:val="24"/>
        </w:rPr>
        <w:t>goals. After</w:t>
      </w:r>
      <w:r w:rsidRPr="009C3B2E">
        <w:rPr>
          <w:rFonts w:ascii="Times New Roman" w:hAnsi="Times New Roman" w:cs="Times New Roman"/>
          <w:sz w:val="24"/>
          <w:szCs w:val="24"/>
        </w:rPr>
        <w:t xml:space="preserve"> the committee examination, the legislative chamber debates and consider</w:t>
      </w:r>
      <w:r w:rsidR="009C3B2E" w:rsidRPr="009C3B2E">
        <w:rPr>
          <w:rFonts w:ascii="Times New Roman" w:hAnsi="Times New Roman" w:cs="Times New Roman"/>
          <w:color w:val="000000"/>
          <w:sz w:val="24"/>
          <w:szCs w:val="24"/>
          <w:shd w:val="clear" w:color="auto" w:fill="FFFFFF"/>
        </w:rPr>
        <w:t>s the bill (Hello, 2020)</w:t>
      </w:r>
      <w:r w:rsidRPr="009C3B2E">
        <w:rPr>
          <w:rFonts w:ascii="Times New Roman" w:hAnsi="Times New Roman" w:cs="Times New Roman"/>
          <w:sz w:val="24"/>
          <w:szCs w:val="24"/>
        </w:rPr>
        <w:t>. Legislators debate the bill's merits, ramifications, and future effects. They support, oppose, or propose alternatives to the proposed law.</w:t>
      </w:r>
    </w:p>
    <w:p w14:paraId="14F7FD93" w14:textId="77777777" w:rsidR="00F63BDD" w:rsidRPr="009C3B2E" w:rsidRDefault="00000000" w:rsidP="009C3B2E">
      <w:pPr>
        <w:spacing w:after="0" w:line="480" w:lineRule="auto"/>
        <w:ind w:firstLine="720"/>
        <w:contextualSpacing/>
        <w:rPr>
          <w:rFonts w:ascii="Times New Roman" w:hAnsi="Times New Roman" w:cs="Times New Roman"/>
          <w:sz w:val="24"/>
          <w:szCs w:val="24"/>
        </w:rPr>
      </w:pPr>
      <w:r w:rsidRPr="009C3B2E">
        <w:rPr>
          <w:rFonts w:ascii="Times New Roman" w:hAnsi="Times New Roman" w:cs="Times New Roman"/>
          <w:sz w:val="24"/>
          <w:szCs w:val="24"/>
        </w:rPr>
        <w:t>After debate, the bill is voted on. Legislators vote to advance the bill—the legislative chamber votes on whether the bill passes. If it succeeds, the bill goes to the opposite chamber for committee study, floor debate, and vote</w:t>
      </w:r>
      <w:r w:rsidR="00B13143" w:rsidRPr="009C3B2E">
        <w:rPr>
          <w:rFonts w:ascii="Times New Roman" w:hAnsi="Times New Roman" w:cs="Times New Roman"/>
          <w:sz w:val="24"/>
          <w:szCs w:val="24"/>
        </w:rPr>
        <w:t>. The</w:t>
      </w:r>
      <w:r w:rsidRPr="009C3B2E">
        <w:rPr>
          <w:rFonts w:ascii="Times New Roman" w:hAnsi="Times New Roman" w:cs="Times New Roman"/>
          <w:sz w:val="24"/>
          <w:szCs w:val="24"/>
        </w:rPr>
        <w:t xml:space="preserve"> state governor approves or vetoes the law if both chambers pass it. The governor can sign or veto a bill. The governor may let the bill pass without their signature.</w:t>
      </w:r>
    </w:p>
    <w:p w14:paraId="08C7B484" w14:textId="77777777" w:rsidR="00B514B5" w:rsidRPr="009C3B2E" w:rsidRDefault="00000000" w:rsidP="009C3B2E">
      <w:pPr>
        <w:spacing w:after="0" w:line="480" w:lineRule="auto"/>
        <w:ind w:firstLine="720"/>
        <w:contextualSpacing/>
        <w:rPr>
          <w:rFonts w:ascii="Times New Roman" w:hAnsi="Times New Roman" w:cs="Times New Roman"/>
          <w:b/>
          <w:bCs/>
          <w:sz w:val="24"/>
          <w:szCs w:val="24"/>
          <w:shd w:val="clear" w:color="auto" w:fill="F7F7F8"/>
        </w:rPr>
      </w:pPr>
      <w:r w:rsidRPr="009C3B2E">
        <w:rPr>
          <w:rFonts w:ascii="Times New Roman" w:hAnsi="Times New Roman" w:cs="Times New Roman"/>
          <w:b/>
          <w:bCs/>
          <w:sz w:val="24"/>
          <w:szCs w:val="24"/>
          <w:shd w:val="clear" w:color="auto" w:fill="F7F7F8"/>
        </w:rPr>
        <w:lastRenderedPageBreak/>
        <w:t>Development and Enactment of State Statutes</w:t>
      </w:r>
    </w:p>
    <w:p w14:paraId="69802942" w14:textId="7598E510" w:rsidR="00F63BDD" w:rsidRPr="009C3B2E" w:rsidRDefault="00000000" w:rsidP="009C3B2E">
      <w:pPr>
        <w:pStyle w:val="NormalWeb"/>
        <w:spacing w:before="0" w:beforeAutospacing="0" w:after="0" w:afterAutospacing="0" w:line="480" w:lineRule="auto"/>
        <w:ind w:left="360" w:firstLine="720"/>
        <w:contextualSpacing/>
        <w:rPr>
          <w:color w:val="000000"/>
          <w:shd w:val="clear" w:color="auto" w:fill="FFFFFF"/>
        </w:rPr>
      </w:pPr>
      <w:r w:rsidRPr="009C3B2E">
        <w:t xml:space="preserve">A bill becomes a state statute when signed into law. State authorities, law enforcement, and the judiciary enforce state laws. State police and sheriff's offices investigate suspected violations, capture offenders, and protect public safety and </w:t>
      </w:r>
      <w:r w:rsidR="00B13143" w:rsidRPr="009C3B2E">
        <w:t>order. Law</w:t>
      </w:r>
      <w:r w:rsidRPr="009C3B2E">
        <w:t xml:space="preserve"> enforcement investigates alleged violations of state statutes. If enough evidence is found, a state or district attorney may take over the case.</w:t>
      </w:r>
      <w:r w:rsidR="009C3B2E" w:rsidRPr="009C3B2E">
        <w:rPr>
          <w:lang w:val="en-US"/>
        </w:rPr>
        <w:t xml:space="preserve"> </w:t>
      </w:r>
      <w:r w:rsidRPr="009C3B2E">
        <w:t>The state's trial, appellate, and supreme courts interpret and apply state statutes. Courts adjudicate state statute infractions</w:t>
      </w:r>
      <w:r w:rsidR="009C3B2E" w:rsidRPr="009C3B2E">
        <w:rPr>
          <w:color w:val="000000"/>
          <w:shd w:val="clear" w:color="auto" w:fill="FFFFFF"/>
        </w:rPr>
        <w:t xml:space="preserve"> (Beech &amp; Jordan, 2021)</w:t>
      </w:r>
      <w:r w:rsidRPr="009C3B2E">
        <w:t>. Courts define and apply state statutes. This interpretation clarifies and implements the statute's intent. Case law from state statute interpretations can impact future legal interpretations and applications.</w:t>
      </w:r>
    </w:p>
    <w:p w14:paraId="74BBC415" w14:textId="77777777" w:rsidR="00F63BDD" w:rsidRPr="009C3B2E" w:rsidRDefault="00000000" w:rsidP="009C3B2E">
      <w:pPr>
        <w:spacing w:after="0" w:line="480" w:lineRule="auto"/>
        <w:ind w:firstLine="720"/>
        <w:contextualSpacing/>
        <w:rPr>
          <w:rFonts w:ascii="Times New Roman" w:hAnsi="Times New Roman" w:cs="Times New Roman"/>
          <w:sz w:val="24"/>
          <w:szCs w:val="24"/>
        </w:rPr>
      </w:pPr>
      <w:r w:rsidRPr="009C3B2E">
        <w:rPr>
          <w:rFonts w:ascii="Times New Roman" w:hAnsi="Times New Roman" w:cs="Times New Roman"/>
          <w:sz w:val="24"/>
          <w:szCs w:val="24"/>
        </w:rPr>
        <w:t xml:space="preserve">Federal laws may </w:t>
      </w:r>
      <w:r w:rsidR="00B13143" w:rsidRPr="009C3B2E">
        <w:rPr>
          <w:rFonts w:ascii="Times New Roman" w:hAnsi="Times New Roman" w:cs="Times New Roman"/>
          <w:sz w:val="24"/>
          <w:szCs w:val="24"/>
        </w:rPr>
        <w:t>pre-empt</w:t>
      </w:r>
      <w:r w:rsidRPr="009C3B2E">
        <w:rPr>
          <w:rFonts w:ascii="Times New Roman" w:hAnsi="Times New Roman" w:cs="Times New Roman"/>
          <w:sz w:val="24"/>
          <w:szCs w:val="24"/>
        </w:rPr>
        <w:t xml:space="preserve"> state laws. Federal law trumps state law under the Supremacy Clause of the US Constitution. In other cases, federal and state laws may operate simultaneously. State laws can address state-specific issues not addressed by federal </w:t>
      </w:r>
      <w:r w:rsidR="0085701F" w:rsidRPr="009C3B2E">
        <w:rPr>
          <w:rFonts w:ascii="Times New Roman" w:hAnsi="Times New Roman" w:cs="Times New Roman"/>
          <w:sz w:val="24"/>
          <w:szCs w:val="24"/>
        </w:rPr>
        <w:t>laws. State</w:t>
      </w:r>
      <w:r w:rsidRPr="009C3B2E">
        <w:rPr>
          <w:rFonts w:ascii="Times New Roman" w:hAnsi="Times New Roman" w:cs="Times New Roman"/>
          <w:sz w:val="24"/>
          <w:szCs w:val="24"/>
        </w:rPr>
        <w:t xml:space="preserve"> governments and appropriate agencies must educate the public on state statutes. The state's legal code contains all state statutes. Legal professionals, the public, and others can access these codes. To comprehend state statutes, people and corporations can obtain legal advice.</w:t>
      </w:r>
    </w:p>
    <w:p w14:paraId="625E442D" w14:textId="177375AA" w:rsidR="00B13143" w:rsidRPr="009C3B2E" w:rsidRDefault="00000000" w:rsidP="009C3B2E">
      <w:pPr>
        <w:pStyle w:val="NormalWeb"/>
        <w:spacing w:before="0" w:beforeAutospacing="0" w:after="0" w:afterAutospacing="0" w:line="480" w:lineRule="auto"/>
        <w:ind w:left="-360" w:firstLine="720"/>
        <w:contextualSpacing/>
        <w:rPr>
          <w:color w:val="000000"/>
        </w:rPr>
      </w:pPr>
      <w:r w:rsidRPr="009C3B2E">
        <w:rPr>
          <w:shd w:val="clear" w:color="auto" w:fill="FFFFFF"/>
        </w:rPr>
        <w:t>State statutes existed through a comprehensive legislative process within each state's legislature. From bill proposals to legislation, state statutes require numerous steps. Legislators, government agencies, interest groups, and concerned citizens can propose bills</w:t>
      </w:r>
      <w:r w:rsidR="009C3B2E" w:rsidRPr="009C3B2E">
        <w:rPr>
          <w:color w:val="000000"/>
          <w:shd w:val="clear" w:color="auto" w:fill="FFFFFF"/>
        </w:rPr>
        <w:t xml:space="preserve"> (Enslin, 2020)</w:t>
      </w:r>
      <w:r w:rsidRPr="009C3B2E">
        <w:rPr>
          <w:shd w:val="clear" w:color="auto" w:fill="FFFFFF"/>
        </w:rPr>
        <w:t xml:space="preserve">. The bill describes the law's intent and effects. It starts with state-specific challenges. State legislators sponsor the bill. The sponsor champions the bill and steers it through the legislature. </w:t>
      </w:r>
    </w:p>
    <w:p w14:paraId="69B987A8" w14:textId="77777777" w:rsidR="009C3B2E" w:rsidRDefault="00000000" w:rsidP="009C3B2E">
      <w:pPr>
        <w:spacing w:after="0" w:line="480" w:lineRule="auto"/>
        <w:ind w:firstLine="720"/>
        <w:contextualSpacing/>
        <w:rPr>
          <w:rFonts w:ascii="Times New Roman" w:hAnsi="Times New Roman" w:cs="Times New Roman"/>
          <w:sz w:val="24"/>
          <w:szCs w:val="24"/>
          <w:shd w:val="clear" w:color="auto" w:fill="FFFFFF"/>
        </w:rPr>
      </w:pPr>
      <w:r w:rsidRPr="009C3B2E">
        <w:rPr>
          <w:rFonts w:ascii="Times New Roman" w:hAnsi="Times New Roman" w:cs="Times New Roman"/>
          <w:sz w:val="24"/>
          <w:szCs w:val="24"/>
          <w:shd w:val="clear" w:color="auto" w:fill="FFFFFF"/>
        </w:rPr>
        <w:t xml:space="preserve">The state legislature's relevant policy committees receive the bill. Committee review is fundamental to state statute creation. The committee(s) analyze the bill's language, clauses, and future effects. Experts, stakeholders, and the public testify at hearings on the proposed </w:t>
      </w:r>
      <w:r w:rsidRPr="009C3B2E">
        <w:rPr>
          <w:rFonts w:ascii="Times New Roman" w:hAnsi="Times New Roman" w:cs="Times New Roman"/>
          <w:sz w:val="24"/>
          <w:szCs w:val="24"/>
          <w:shd w:val="clear" w:color="auto" w:fill="FFFFFF"/>
        </w:rPr>
        <w:lastRenderedPageBreak/>
        <w:t xml:space="preserve">law. These hearings allow for a broad understanding of the bill's effects. Legislators may offer revisions to the bill's content, concerns, or language during committee examinations. Through markup, committee members debate and amend the measure. The purpose is to ensure the law meets its goals and addresses any issues found during the assessment. After committee assessment, the bill goes to the legislative chamber for additional consideration. </w:t>
      </w:r>
    </w:p>
    <w:p w14:paraId="34D86B1A" w14:textId="77777777" w:rsidR="009C3B2E" w:rsidRDefault="00000000" w:rsidP="009C3B2E">
      <w:pPr>
        <w:spacing w:after="0" w:line="480" w:lineRule="auto"/>
        <w:ind w:firstLine="720"/>
        <w:contextualSpacing/>
        <w:rPr>
          <w:rFonts w:ascii="Times New Roman" w:hAnsi="Times New Roman" w:cs="Times New Roman"/>
          <w:sz w:val="24"/>
          <w:szCs w:val="24"/>
          <w:shd w:val="clear" w:color="auto" w:fill="FFFFFF"/>
        </w:rPr>
      </w:pPr>
      <w:r w:rsidRPr="009C3B2E">
        <w:rPr>
          <w:rFonts w:ascii="Times New Roman" w:hAnsi="Times New Roman" w:cs="Times New Roman"/>
          <w:sz w:val="24"/>
          <w:szCs w:val="24"/>
          <w:shd w:val="clear" w:color="auto" w:fill="FFFFFF"/>
        </w:rPr>
        <w:t xml:space="preserve">Legislators debate the bill's pros, disadvantages, and future changes on the floor. The bill's provisions can be amended during floor debate. After debate, the bill is voted on. Legislators vote on whether the bill should proceed—the legislative chamber votes on whether the bill passes. If it succeeds, the bill goes to the opposite chamber for committee study, floor debate, and vote. To pass, both chambers must approve the same law. The governor reviews the law after it passes both legislative chambers. </w:t>
      </w:r>
      <w:r w:rsidRPr="009C3B2E">
        <w:rPr>
          <w:rFonts w:ascii="Times New Roman" w:hAnsi="Times New Roman" w:cs="Times New Roman"/>
          <w:sz w:val="24"/>
          <w:szCs w:val="24"/>
        </w:rPr>
        <w:t>The governor can sign or veto a bill.</w:t>
      </w:r>
      <w:r w:rsidRPr="009C3B2E">
        <w:rPr>
          <w:rFonts w:ascii="Times New Roman" w:hAnsi="Times New Roman" w:cs="Times New Roman"/>
          <w:sz w:val="24"/>
          <w:szCs w:val="24"/>
          <w:shd w:val="clear" w:color="auto" w:fill="FFFFFF"/>
        </w:rPr>
        <w:t xml:space="preserve"> </w:t>
      </w:r>
      <w:r w:rsidRPr="009C3B2E">
        <w:rPr>
          <w:rFonts w:ascii="Times New Roman" w:hAnsi="Times New Roman" w:cs="Times New Roman"/>
          <w:sz w:val="24"/>
          <w:szCs w:val="24"/>
        </w:rPr>
        <w:t>If the governor does not act, the bill becomes law without his signature after a certain time.</w:t>
      </w:r>
      <w:r w:rsidRPr="009C3B2E">
        <w:rPr>
          <w:rFonts w:ascii="Times New Roman" w:hAnsi="Times New Roman" w:cs="Times New Roman"/>
          <w:sz w:val="24"/>
          <w:szCs w:val="24"/>
          <w:shd w:val="clear" w:color="auto" w:fill="FFFFFF"/>
        </w:rPr>
        <w:t xml:space="preserve"> </w:t>
      </w:r>
    </w:p>
    <w:p w14:paraId="147143D5" w14:textId="77777777" w:rsidR="009C3B2E" w:rsidRDefault="00000000" w:rsidP="009C3B2E">
      <w:pPr>
        <w:spacing w:after="0" w:line="480" w:lineRule="auto"/>
        <w:ind w:firstLine="720"/>
        <w:contextualSpacing/>
        <w:rPr>
          <w:rFonts w:ascii="Times New Roman" w:hAnsi="Times New Roman" w:cs="Times New Roman"/>
          <w:sz w:val="24"/>
          <w:szCs w:val="24"/>
          <w:shd w:val="clear" w:color="auto" w:fill="FFFFFF"/>
        </w:rPr>
      </w:pPr>
      <w:r w:rsidRPr="009C3B2E">
        <w:rPr>
          <w:rFonts w:ascii="Times New Roman" w:hAnsi="Times New Roman" w:cs="Times New Roman"/>
          <w:sz w:val="24"/>
          <w:szCs w:val="24"/>
          <w:shd w:val="clear" w:color="auto" w:fill="FFFFFF"/>
        </w:rPr>
        <w:t xml:space="preserve">A bill becomes a state statute when signed into law. State authorities, law enforcement, and the judiciary enforce state laws. State law enforcement agencies investigate crimes, capture offenders, and keep the public safe. The trial, appellate, and state supreme courts interpret and apply state statutes in matters involving alleged infractions. </w:t>
      </w:r>
      <w:r w:rsidR="00B514B5" w:rsidRPr="009C3B2E">
        <w:rPr>
          <w:rFonts w:ascii="Times New Roman" w:hAnsi="Times New Roman" w:cs="Times New Roman"/>
          <w:sz w:val="24"/>
          <w:szCs w:val="24"/>
          <w:shd w:val="clear" w:color="auto" w:fill="FFFFFF"/>
        </w:rPr>
        <w:t>State statutes address various legal topics, such as criminal offences, civil laws, family law, property law, business regulations, healthcare, education, and others</w:t>
      </w:r>
      <w:r w:rsidRPr="009C3B2E">
        <w:rPr>
          <w:color w:val="000000"/>
          <w:sz w:val="24"/>
          <w:szCs w:val="24"/>
          <w:shd w:val="clear" w:color="auto" w:fill="FFFFFF"/>
        </w:rPr>
        <w:t xml:space="preserve"> (G. Oladimeji, PhD Tirimisiyu, 2022)</w:t>
      </w:r>
      <w:r w:rsidR="00B514B5" w:rsidRPr="009C3B2E">
        <w:rPr>
          <w:rFonts w:ascii="Times New Roman" w:hAnsi="Times New Roman" w:cs="Times New Roman"/>
          <w:sz w:val="24"/>
          <w:szCs w:val="24"/>
          <w:shd w:val="clear" w:color="auto" w:fill="FFFFFF"/>
        </w:rPr>
        <w:t xml:space="preserve">. These topics are all covered by state statutes. They address topics and concerns specific to each state and reflect the </w:t>
      </w:r>
      <w:r w:rsidR="00A814EE" w:rsidRPr="009C3B2E">
        <w:rPr>
          <w:rFonts w:ascii="Times New Roman" w:hAnsi="Times New Roman" w:cs="Times New Roman"/>
          <w:sz w:val="24"/>
          <w:szCs w:val="24"/>
          <w:shd w:val="clear" w:color="auto" w:fill="FFFFFF"/>
        </w:rPr>
        <w:t>one-of-a-kind</w:t>
      </w:r>
      <w:r w:rsidR="00B514B5" w:rsidRPr="009C3B2E">
        <w:rPr>
          <w:rFonts w:ascii="Times New Roman" w:hAnsi="Times New Roman" w:cs="Times New Roman"/>
          <w:sz w:val="24"/>
          <w:szCs w:val="24"/>
          <w:shd w:val="clear" w:color="auto" w:fill="FFFFFF"/>
        </w:rPr>
        <w:t xml:space="preserve"> requirements and difficulties each jurisdiction faces.</w:t>
      </w:r>
    </w:p>
    <w:p w14:paraId="6455E11C" w14:textId="0247B82D" w:rsidR="0085701F" w:rsidRPr="009C3B2E" w:rsidRDefault="00000000" w:rsidP="009C3B2E">
      <w:pPr>
        <w:spacing w:after="0" w:line="480" w:lineRule="auto"/>
        <w:ind w:firstLine="720"/>
        <w:contextualSpacing/>
        <w:rPr>
          <w:rFonts w:ascii="Times New Roman" w:hAnsi="Times New Roman" w:cs="Times New Roman"/>
          <w:sz w:val="24"/>
          <w:szCs w:val="24"/>
          <w:shd w:val="clear" w:color="auto" w:fill="FFFFFF"/>
        </w:rPr>
      </w:pPr>
      <w:r w:rsidRPr="009C3B2E">
        <w:rPr>
          <w:rFonts w:ascii="Times New Roman" w:hAnsi="Times New Roman" w:cs="Times New Roman"/>
          <w:sz w:val="24"/>
          <w:szCs w:val="24"/>
          <w:shd w:val="clear" w:color="auto" w:fill="FFFFFF"/>
        </w:rPr>
        <w:t>State statutes are binding within their jurisdiction, requiring implementation</w:t>
      </w:r>
      <w:r w:rsidR="009C3B2E" w:rsidRPr="009C3B2E">
        <w:rPr>
          <w:rFonts w:ascii="Times New Roman" w:hAnsi="Times New Roman" w:cs="Times New Roman"/>
          <w:sz w:val="24"/>
          <w:szCs w:val="24"/>
          <w:shd w:val="clear" w:color="auto" w:fill="FFFFFF"/>
        </w:rPr>
        <w:t xml:space="preserve"> </w:t>
      </w:r>
      <w:r w:rsidRPr="009C3B2E">
        <w:rPr>
          <w:rFonts w:ascii="Times New Roman" w:hAnsi="Times New Roman" w:cs="Times New Roman"/>
          <w:sz w:val="24"/>
          <w:szCs w:val="24"/>
          <w:shd w:val="clear" w:color="auto" w:fill="FFFFFF"/>
        </w:rPr>
        <w:t xml:space="preserve">and enforcement. State law enforcement agencies, such as state police departments and sheriff's offices, play a crucial role in investigating potential violations, apprehending offenders, and maintaining public safety and order. The court system interprets and applies state statutes </w:t>
      </w:r>
      <w:r w:rsidRPr="009C3B2E">
        <w:rPr>
          <w:rFonts w:ascii="Times New Roman" w:hAnsi="Times New Roman" w:cs="Times New Roman"/>
          <w:sz w:val="24"/>
          <w:szCs w:val="24"/>
          <w:shd w:val="clear" w:color="auto" w:fill="FFFFFF"/>
        </w:rPr>
        <w:lastRenderedPageBreak/>
        <w:t>when cases involving alleged violations are brought before them. State statutes can vary across jurisdictions due to cultural and regional differences, legislative priorities, and unique state needs and challenges. It is important to recognize these variations and consult specific state statutes for legal matters, as laws may differ from state to state.</w:t>
      </w:r>
    </w:p>
    <w:p w14:paraId="4DA9E09D" w14:textId="77777777" w:rsidR="0085701F" w:rsidRPr="009C3B2E" w:rsidRDefault="0085701F" w:rsidP="00B13143">
      <w:pPr>
        <w:spacing w:line="480" w:lineRule="auto"/>
        <w:ind w:firstLine="720"/>
        <w:rPr>
          <w:rFonts w:ascii="Times New Roman" w:hAnsi="Times New Roman" w:cs="Times New Roman"/>
          <w:sz w:val="24"/>
          <w:szCs w:val="24"/>
          <w:shd w:val="clear" w:color="auto" w:fill="FFFFFF"/>
        </w:rPr>
      </w:pPr>
    </w:p>
    <w:p w14:paraId="091AC107" w14:textId="77777777" w:rsidR="00B514B5" w:rsidRDefault="00B514B5" w:rsidP="00B13143">
      <w:pPr>
        <w:spacing w:line="480" w:lineRule="auto"/>
        <w:rPr>
          <w:rFonts w:ascii="Times New Roman" w:hAnsi="Times New Roman" w:cs="Times New Roman"/>
          <w:shd w:val="clear" w:color="auto" w:fill="FFFFFF"/>
        </w:rPr>
      </w:pPr>
    </w:p>
    <w:p w14:paraId="24A8D92E" w14:textId="77777777" w:rsidR="009C3B2E" w:rsidRDefault="009C3B2E" w:rsidP="009C3B2E">
      <w:pPr>
        <w:spacing w:line="480" w:lineRule="auto"/>
        <w:jc w:val="center"/>
        <w:rPr>
          <w:rFonts w:ascii="Times New Roman" w:hAnsi="Times New Roman" w:cs="Times New Roman"/>
          <w:b/>
          <w:bCs/>
          <w:sz w:val="24"/>
          <w:szCs w:val="24"/>
          <w:shd w:val="clear" w:color="auto" w:fill="FFFFFF"/>
        </w:rPr>
      </w:pPr>
    </w:p>
    <w:p w14:paraId="3338C8B6" w14:textId="77777777" w:rsidR="009C3B2E" w:rsidRDefault="009C3B2E" w:rsidP="009C3B2E">
      <w:pPr>
        <w:spacing w:line="480" w:lineRule="auto"/>
        <w:jc w:val="center"/>
        <w:rPr>
          <w:rFonts w:ascii="Times New Roman" w:hAnsi="Times New Roman" w:cs="Times New Roman"/>
          <w:b/>
          <w:bCs/>
          <w:sz w:val="24"/>
          <w:szCs w:val="24"/>
          <w:shd w:val="clear" w:color="auto" w:fill="FFFFFF"/>
        </w:rPr>
      </w:pPr>
    </w:p>
    <w:p w14:paraId="7396A9FC"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1911FA1F"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0193BF8A"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3B4FB620"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407CF619"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5146B2A7"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66A133D0"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27779870"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0601B8EA"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58A5FCFE" w14:textId="77777777" w:rsidR="00172FC0" w:rsidRDefault="00172FC0" w:rsidP="009C3B2E">
      <w:pPr>
        <w:spacing w:line="480" w:lineRule="auto"/>
        <w:jc w:val="center"/>
        <w:rPr>
          <w:rFonts w:ascii="Times New Roman" w:hAnsi="Times New Roman" w:cs="Times New Roman"/>
          <w:b/>
          <w:bCs/>
          <w:sz w:val="24"/>
          <w:szCs w:val="24"/>
          <w:shd w:val="clear" w:color="auto" w:fill="FFFFFF"/>
        </w:rPr>
      </w:pPr>
    </w:p>
    <w:p w14:paraId="767AF098" w14:textId="77777777" w:rsidR="006E502F" w:rsidRDefault="006E502F" w:rsidP="009C3B2E">
      <w:pPr>
        <w:spacing w:after="0" w:line="480" w:lineRule="auto"/>
        <w:jc w:val="center"/>
        <w:rPr>
          <w:rFonts w:ascii="Times New Roman" w:hAnsi="Times New Roman" w:cs="Times New Roman"/>
          <w:b/>
          <w:bCs/>
          <w:sz w:val="24"/>
          <w:szCs w:val="24"/>
          <w:shd w:val="clear" w:color="auto" w:fill="FFFFFF"/>
        </w:rPr>
      </w:pPr>
    </w:p>
    <w:p w14:paraId="2187AE89" w14:textId="77777777" w:rsidR="006E502F" w:rsidRDefault="006E502F" w:rsidP="009C3B2E">
      <w:pPr>
        <w:spacing w:after="0" w:line="480" w:lineRule="auto"/>
        <w:jc w:val="center"/>
        <w:rPr>
          <w:rFonts w:ascii="Times New Roman" w:hAnsi="Times New Roman" w:cs="Times New Roman"/>
          <w:b/>
          <w:bCs/>
          <w:sz w:val="24"/>
          <w:szCs w:val="24"/>
          <w:shd w:val="clear" w:color="auto" w:fill="FFFFFF"/>
        </w:rPr>
      </w:pPr>
    </w:p>
    <w:p w14:paraId="35E56FB0" w14:textId="77777777" w:rsidR="006E502F" w:rsidRDefault="006E502F" w:rsidP="009C3B2E">
      <w:pPr>
        <w:spacing w:after="0" w:line="480" w:lineRule="auto"/>
        <w:jc w:val="center"/>
        <w:rPr>
          <w:rFonts w:ascii="Times New Roman" w:hAnsi="Times New Roman" w:cs="Times New Roman"/>
          <w:b/>
          <w:bCs/>
          <w:sz w:val="24"/>
          <w:szCs w:val="24"/>
          <w:shd w:val="clear" w:color="auto" w:fill="FFFFFF"/>
        </w:rPr>
      </w:pPr>
    </w:p>
    <w:p w14:paraId="626BE2C9" w14:textId="6D3F712B" w:rsidR="00B13143" w:rsidRPr="009C3B2E" w:rsidRDefault="00000000" w:rsidP="009C3B2E">
      <w:pPr>
        <w:spacing w:after="0" w:line="480" w:lineRule="auto"/>
        <w:jc w:val="center"/>
        <w:rPr>
          <w:rFonts w:ascii="Times New Roman" w:hAnsi="Times New Roman" w:cs="Times New Roman"/>
          <w:b/>
          <w:bCs/>
          <w:sz w:val="24"/>
          <w:szCs w:val="24"/>
          <w:shd w:val="clear" w:color="auto" w:fill="FFFFFF"/>
        </w:rPr>
      </w:pPr>
      <w:r w:rsidRPr="009C3B2E">
        <w:rPr>
          <w:rFonts w:ascii="Times New Roman" w:hAnsi="Times New Roman" w:cs="Times New Roman"/>
          <w:b/>
          <w:bCs/>
          <w:sz w:val="24"/>
          <w:szCs w:val="24"/>
          <w:shd w:val="clear" w:color="auto" w:fill="FFFFFF"/>
        </w:rPr>
        <w:lastRenderedPageBreak/>
        <w:t>References</w:t>
      </w:r>
    </w:p>
    <w:p w14:paraId="699AA061" w14:textId="1205E083" w:rsidR="00223F1A" w:rsidRPr="009C3B2E" w:rsidRDefault="00000000" w:rsidP="009C3B2E">
      <w:pPr>
        <w:pStyle w:val="NormalWeb"/>
        <w:spacing w:before="0" w:beforeAutospacing="0" w:after="0" w:afterAutospacing="0" w:line="480" w:lineRule="auto"/>
        <w:ind w:hanging="720"/>
        <w:contextualSpacing/>
        <w:rPr>
          <w:color w:val="000000"/>
          <w:lang w:val="en-US"/>
        </w:rPr>
      </w:pPr>
      <w:r w:rsidRPr="009C3B2E">
        <w:rPr>
          <w:color w:val="000000"/>
        </w:rPr>
        <w:t>Heath, R. W., &amp; Waymer, D. (2019). </w:t>
      </w:r>
      <w:r w:rsidRPr="009C3B2E">
        <w:rPr>
          <w:i/>
          <w:iCs/>
          <w:color w:val="000000"/>
        </w:rPr>
        <w:t>Public relations intersections: Statues, monuments, and narrative continuity</w:t>
      </w:r>
      <w:r w:rsidRPr="009C3B2E">
        <w:rPr>
          <w:color w:val="000000"/>
        </w:rPr>
        <w:t>. </w:t>
      </w:r>
      <w:r w:rsidRPr="009C3B2E">
        <w:rPr>
          <w:i/>
          <w:iCs/>
          <w:color w:val="000000"/>
        </w:rPr>
        <w:t>45</w:t>
      </w:r>
      <w:r w:rsidRPr="009C3B2E">
        <w:rPr>
          <w:color w:val="000000"/>
        </w:rPr>
        <w:t xml:space="preserve">(5), 101766–101766. </w:t>
      </w:r>
      <w:hyperlink r:id="rId7" w:history="1">
        <w:r w:rsidR="009C3B2E" w:rsidRPr="008613B1">
          <w:rPr>
            <w:rStyle w:val="Hyperlink"/>
          </w:rPr>
          <w:t>https://doi.org/10.1016/j.pubrev.2019.03.003</w:t>
        </w:r>
      </w:hyperlink>
      <w:r w:rsidR="009C3B2E">
        <w:rPr>
          <w:color w:val="000000"/>
          <w:lang w:val="en-US"/>
        </w:rPr>
        <w:t xml:space="preserve"> </w:t>
      </w:r>
    </w:p>
    <w:p w14:paraId="1A024FE9" w14:textId="77777777" w:rsidR="009C3B2E" w:rsidRDefault="00000000" w:rsidP="009C3B2E">
      <w:pPr>
        <w:pStyle w:val="NormalWeb"/>
        <w:spacing w:before="0" w:beforeAutospacing="0" w:after="0" w:afterAutospacing="0" w:line="480" w:lineRule="auto"/>
        <w:ind w:hanging="720"/>
        <w:contextualSpacing/>
        <w:rPr>
          <w:color w:val="000000"/>
          <w:lang w:val="en-US"/>
        </w:rPr>
      </w:pPr>
      <w:r w:rsidRPr="009C3B2E">
        <w:rPr>
          <w:color w:val="000000"/>
        </w:rPr>
        <w:t>G. Oladimeji, Ph.D Tirimisiyu. (2022). THE ABUSE OF PRESERVED SOCIO-CULTURAL LIFE OF COMMUNITIES IN PUBLIC ARTS: THE CURRENT STATE OF IBADAN STATUES. </w:t>
      </w:r>
      <w:r w:rsidRPr="009C3B2E">
        <w:rPr>
          <w:i/>
          <w:iCs/>
          <w:color w:val="000000"/>
        </w:rPr>
        <w:t>Sculptors Association of Nigeria</w:t>
      </w:r>
      <w:r w:rsidRPr="009C3B2E">
        <w:rPr>
          <w:color w:val="000000"/>
        </w:rPr>
        <w:t>, </w:t>
      </w:r>
      <w:r w:rsidRPr="009C3B2E">
        <w:rPr>
          <w:i/>
          <w:iCs/>
          <w:color w:val="000000"/>
        </w:rPr>
        <w:t>1</w:t>
      </w:r>
      <w:r w:rsidRPr="009C3B2E">
        <w:rPr>
          <w:color w:val="000000"/>
        </w:rPr>
        <w:t xml:space="preserve">(1). </w:t>
      </w:r>
      <w:hyperlink r:id="rId8" w:history="1">
        <w:r w:rsidRPr="008613B1">
          <w:rPr>
            <w:rStyle w:val="Hyperlink"/>
          </w:rPr>
          <w:t>https://journal.scanigeria.com/index.php/ScAN/article/view/7</w:t>
        </w:r>
      </w:hyperlink>
      <w:r>
        <w:rPr>
          <w:color w:val="000000"/>
          <w:lang w:val="en-US"/>
        </w:rPr>
        <w:t xml:space="preserve"> </w:t>
      </w:r>
    </w:p>
    <w:p w14:paraId="4CBC0101" w14:textId="19BE6633" w:rsidR="009C3B2E" w:rsidRPr="009C3B2E" w:rsidRDefault="00000000" w:rsidP="009C3B2E">
      <w:pPr>
        <w:pStyle w:val="NormalWeb"/>
        <w:spacing w:before="0" w:beforeAutospacing="0" w:after="0" w:afterAutospacing="0" w:line="480" w:lineRule="auto"/>
        <w:ind w:hanging="720"/>
        <w:contextualSpacing/>
        <w:rPr>
          <w:color w:val="000000"/>
          <w:lang w:val="en-US"/>
        </w:rPr>
      </w:pPr>
      <w:r w:rsidRPr="009C3B2E">
        <w:rPr>
          <w:color w:val="000000"/>
        </w:rPr>
        <w:t>Helo, A. (2020). Bidding Farewell to Confederate Statues: Landscape, Politics, and American History. </w:t>
      </w:r>
      <w:r w:rsidRPr="009C3B2E">
        <w:rPr>
          <w:i/>
          <w:iCs/>
          <w:color w:val="000000"/>
        </w:rPr>
        <w:t>American Studies in Scandinavia</w:t>
      </w:r>
      <w:r w:rsidRPr="009C3B2E">
        <w:rPr>
          <w:color w:val="000000"/>
        </w:rPr>
        <w:t>, </w:t>
      </w:r>
      <w:r w:rsidRPr="009C3B2E">
        <w:rPr>
          <w:i/>
          <w:iCs/>
          <w:color w:val="000000"/>
        </w:rPr>
        <w:t>52</w:t>
      </w:r>
      <w:r w:rsidRPr="009C3B2E">
        <w:rPr>
          <w:color w:val="000000"/>
        </w:rPr>
        <w:t xml:space="preserve">(1), 121–142. </w:t>
      </w:r>
      <w:hyperlink r:id="rId9" w:history="1">
        <w:r w:rsidRPr="008613B1">
          <w:rPr>
            <w:rStyle w:val="Hyperlink"/>
          </w:rPr>
          <w:t>https://rauli.cbs.dk/index.php/assc/article/view/6520</w:t>
        </w:r>
      </w:hyperlink>
      <w:r>
        <w:rPr>
          <w:color w:val="000000"/>
          <w:lang w:val="en-US"/>
        </w:rPr>
        <w:t xml:space="preserve"> </w:t>
      </w:r>
    </w:p>
    <w:p w14:paraId="40039DEF" w14:textId="775120B2" w:rsidR="00DE536F" w:rsidRPr="009C3B2E" w:rsidRDefault="00000000" w:rsidP="009C3B2E">
      <w:pPr>
        <w:pStyle w:val="NormalWeb"/>
        <w:spacing w:before="0" w:beforeAutospacing="0" w:after="0" w:afterAutospacing="0" w:line="480" w:lineRule="auto"/>
        <w:ind w:hanging="720"/>
        <w:contextualSpacing/>
        <w:rPr>
          <w:color w:val="000000"/>
          <w:lang w:val="en-US"/>
        </w:rPr>
      </w:pPr>
      <w:r w:rsidRPr="009C3B2E">
        <w:rPr>
          <w:color w:val="000000"/>
        </w:rPr>
        <w:t>Beech, D., &amp; Jordan, M. (2021). </w:t>
      </w:r>
      <w:r w:rsidRPr="009C3B2E">
        <w:rPr>
          <w:i/>
          <w:iCs/>
          <w:color w:val="000000"/>
        </w:rPr>
        <w:t>Toppling statues, affective publics and the lessons of the Black Lives Matter movement</w:t>
      </w:r>
      <w:r w:rsidRPr="009C3B2E">
        <w:rPr>
          <w:color w:val="000000"/>
        </w:rPr>
        <w:t>. </w:t>
      </w:r>
      <w:r w:rsidRPr="009C3B2E">
        <w:rPr>
          <w:i/>
          <w:iCs/>
          <w:color w:val="000000"/>
        </w:rPr>
        <w:t>10</w:t>
      </w:r>
      <w:r w:rsidRPr="009C3B2E">
        <w:rPr>
          <w:color w:val="000000"/>
        </w:rPr>
        <w:t xml:space="preserve">(1), 3–15. </w:t>
      </w:r>
      <w:hyperlink r:id="rId10" w:history="1">
        <w:r w:rsidR="009C3B2E" w:rsidRPr="008613B1">
          <w:rPr>
            <w:rStyle w:val="Hyperlink"/>
          </w:rPr>
          <w:t>https://doi.org/10.1386/aps_00045_3</w:t>
        </w:r>
      </w:hyperlink>
      <w:r w:rsidR="009C3B2E">
        <w:rPr>
          <w:color w:val="000000"/>
          <w:lang w:val="en-US"/>
        </w:rPr>
        <w:t xml:space="preserve"> </w:t>
      </w:r>
    </w:p>
    <w:p w14:paraId="6B4A6E87" w14:textId="7A535755" w:rsidR="00DE536F" w:rsidRPr="009C3B2E" w:rsidRDefault="00000000" w:rsidP="009C3B2E">
      <w:pPr>
        <w:pStyle w:val="NormalWeb"/>
        <w:spacing w:before="0" w:beforeAutospacing="0" w:after="0" w:afterAutospacing="0" w:line="480" w:lineRule="auto"/>
        <w:ind w:hanging="720"/>
        <w:contextualSpacing/>
        <w:rPr>
          <w:color w:val="000000"/>
          <w:lang w:val="en-US"/>
        </w:rPr>
      </w:pPr>
      <w:r w:rsidRPr="009C3B2E">
        <w:rPr>
          <w:color w:val="000000"/>
        </w:rPr>
        <w:t>Enslin, P. (2020). </w:t>
      </w:r>
      <w:r w:rsidRPr="009C3B2E">
        <w:rPr>
          <w:i/>
          <w:iCs/>
          <w:color w:val="000000"/>
        </w:rPr>
        <w:t>Monuments after Empire? The Educational Value of Imperial Statues</w:t>
      </w:r>
      <w:r w:rsidRPr="009C3B2E">
        <w:rPr>
          <w:color w:val="000000"/>
        </w:rPr>
        <w:t>. </w:t>
      </w:r>
      <w:r w:rsidRPr="009C3B2E">
        <w:rPr>
          <w:i/>
          <w:iCs/>
          <w:color w:val="000000"/>
        </w:rPr>
        <w:t>54</w:t>
      </w:r>
      <w:r w:rsidRPr="009C3B2E">
        <w:rPr>
          <w:color w:val="000000"/>
        </w:rPr>
        <w:t xml:space="preserve">(5), 1333–1345. </w:t>
      </w:r>
      <w:hyperlink r:id="rId11" w:history="1">
        <w:r w:rsidR="009C3B2E" w:rsidRPr="008613B1">
          <w:rPr>
            <w:rStyle w:val="Hyperlink"/>
          </w:rPr>
          <w:t>https://doi.org/10.1111/1467-9752.12520</w:t>
        </w:r>
      </w:hyperlink>
      <w:r w:rsidR="009C3B2E">
        <w:rPr>
          <w:color w:val="000000"/>
          <w:lang w:val="en-US"/>
        </w:rPr>
        <w:t xml:space="preserve"> </w:t>
      </w:r>
    </w:p>
    <w:p w14:paraId="217F22F0" w14:textId="77777777" w:rsidR="00DE536F" w:rsidRDefault="00DE536F" w:rsidP="00DE536F">
      <w:pPr>
        <w:pStyle w:val="NormalWeb"/>
        <w:rPr>
          <w:color w:val="000000"/>
        </w:rPr>
      </w:pPr>
    </w:p>
    <w:p w14:paraId="256C0843" w14:textId="77777777" w:rsidR="00DE536F" w:rsidRDefault="00DE536F" w:rsidP="00223F1A">
      <w:pPr>
        <w:pStyle w:val="NormalWeb"/>
        <w:rPr>
          <w:color w:val="000000"/>
        </w:rPr>
      </w:pPr>
    </w:p>
    <w:p w14:paraId="3C85B939" w14:textId="77777777" w:rsidR="00B13143" w:rsidRPr="00B13143" w:rsidRDefault="00B13143" w:rsidP="00B13143">
      <w:pPr>
        <w:spacing w:line="480" w:lineRule="auto"/>
        <w:rPr>
          <w:rFonts w:ascii="Times New Roman" w:hAnsi="Times New Roman" w:cs="Times New Roman"/>
          <w:shd w:val="clear" w:color="auto" w:fill="FFFFFF"/>
        </w:rPr>
      </w:pPr>
    </w:p>
    <w:sectPr w:rsidR="00B13143" w:rsidRPr="00B13143">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AF3A" w14:textId="77777777" w:rsidR="00A9331C" w:rsidRDefault="00A9331C">
      <w:pPr>
        <w:spacing w:after="0" w:line="240" w:lineRule="auto"/>
      </w:pPr>
      <w:r>
        <w:separator/>
      </w:r>
    </w:p>
  </w:endnote>
  <w:endnote w:type="continuationSeparator" w:id="0">
    <w:p w14:paraId="2BA104E4" w14:textId="77777777" w:rsidR="00A9331C" w:rsidRDefault="00A93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799FE" w14:textId="77777777" w:rsidR="00A9331C" w:rsidRDefault="00A9331C">
      <w:pPr>
        <w:spacing w:after="0" w:line="240" w:lineRule="auto"/>
      </w:pPr>
      <w:r>
        <w:separator/>
      </w:r>
    </w:p>
  </w:footnote>
  <w:footnote w:type="continuationSeparator" w:id="0">
    <w:p w14:paraId="1EA27ED0" w14:textId="77777777" w:rsidR="00A9331C" w:rsidRDefault="00A93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464185"/>
      <w:docPartObj>
        <w:docPartGallery w:val="Page Numbers (Top of Page)"/>
        <w:docPartUnique/>
      </w:docPartObj>
    </w:sdtPr>
    <w:sdtEndPr>
      <w:rPr>
        <w:rFonts w:ascii="Times New Roman" w:hAnsi="Times New Roman" w:cs="Times New Roman"/>
        <w:noProof/>
        <w:sz w:val="24"/>
        <w:szCs w:val="24"/>
      </w:rPr>
    </w:sdtEndPr>
    <w:sdtContent>
      <w:p w14:paraId="05ADBF12" w14:textId="56121565" w:rsidR="009C3B2E" w:rsidRPr="009C3B2E" w:rsidRDefault="00000000">
        <w:pPr>
          <w:pStyle w:val="Header"/>
          <w:jc w:val="right"/>
          <w:rPr>
            <w:rFonts w:ascii="Times New Roman" w:hAnsi="Times New Roman" w:cs="Times New Roman"/>
            <w:sz w:val="24"/>
            <w:szCs w:val="24"/>
          </w:rPr>
        </w:pPr>
        <w:r w:rsidRPr="009C3B2E">
          <w:rPr>
            <w:rFonts w:ascii="Times New Roman" w:hAnsi="Times New Roman" w:cs="Times New Roman"/>
            <w:sz w:val="24"/>
            <w:szCs w:val="24"/>
          </w:rPr>
          <w:fldChar w:fldCharType="begin"/>
        </w:r>
        <w:r w:rsidRPr="009C3B2E">
          <w:rPr>
            <w:rFonts w:ascii="Times New Roman" w:hAnsi="Times New Roman" w:cs="Times New Roman"/>
            <w:sz w:val="24"/>
            <w:szCs w:val="24"/>
          </w:rPr>
          <w:instrText xml:space="preserve"> PAGE   \* MERGEFORMAT </w:instrText>
        </w:r>
        <w:r w:rsidRPr="009C3B2E">
          <w:rPr>
            <w:rFonts w:ascii="Times New Roman" w:hAnsi="Times New Roman" w:cs="Times New Roman"/>
            <w:sz w:val="24"/>
            <w:szCs w:val="24"/>
          </w:rPr>
          <w:fldChar w:fldCharType="separate"/>
        </w:r>
        <w:r w:rsidRPr="009C3B2E">
          <w:rPr>
            <w:rFonts w:ascii="Times New Roman" w:hAnsi="Times New Roman" w:cs="Times New Roman"/>
            <w:noProof/>
            <w:sz w:val="24"/>
            <w:szCs w:val="24"/>
          </w:rPr>
          <w:t>2</w:t>
        </w:r>
        <w:r w:rsidRPr="009C3B2E">
          <w:rPr>
            <w:rFonts w:ascii="Times New Roman" w:hAnsi="Times New Roman" w:cs="Times New Roman"/>
            <w:noProof/>
            <w:sz w:val="24"/>
            <w:szCs w:val="24"/>
          </w:rPr>
          <w:fldChar w:fldCharType="end"/>
        </w:r>
      </w:p>
    </w:sdtContent>
  </w:sdt>
  <w:p w14:paraId="55670594" w14:textId="77777777" w:rsidR="009C3B2E" w:rsidRDefault="009C3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7BE9"/>
    <w:multiLevelType w:val="hybridMultilevel"/>
    <w:tmpl w:val="BCCEE0AA"/>
    <w:lvl w:ilvl="0" w:tplc="2E84E762">
      <w:start w:val="1"/>
      <w:numFmt w:val="lowerRoman"/>
      <w:lvlText w:val="%1."/>
      <w:lvlJc w:val="right"/>
      <w:pPr>
        <w:ind w:left="720" w:hanging="360"/>
      </w:pPr>
    </w:lvl>
    <w:lvl w:ilvl="1" w:tplc="29420EEC">
      <w:start w:val="1"/>
      <w:numFmt w:val="upperLetter"/>
      <w:lvlText w:val="%2."/>
      <w:lvlJc w:val="left"/>
      <w:pPr>
        <w:ind w:left="1440" w:hanging="360"/>
      </w:pPr>
      <w:rPr>
        <w:rFonts w:hint="default"/>
      </w:rPr>
    </w:lvl>
    <w:lvl w:ilvl="2" w:tplc="D7D8102E">
      <w:start w:val="1"/>
      <w:numFmt w:val="upperLetter"/>
      <w:lvlText w:val="(%3."/>
      <w:lvlJc w:val="left"/>
      <w:pPr>
        <w:ind w:left="2355" w:hanging="375"/>
      </w:pPr>
      <w:rPr>
        <w:rFonts w:hint="default"/>
      </w:rPr>
    </w:lvl>
    <w:lvl w:ilvl="3" w:tplc="1ED656DE" w:tentative="1">
      <w:start w:val="1"/>
      <w:numFmt w:val="decimal"/>
      <w:lvlText w:val="%4."/>
      <w:lvlJc w:val="left"/>
      <w:pPr>
        <w:ind w:left="2880" w:hanging="360"/>
      </w:pPr>
    </w:lvl>
    <w:lvl w:ilvl="4" w:tplc="E1F4EC08" w:tentative="1">
      <w:start w:val="1"/>
      <w:numFmt w:val="lowerLetter"/>
      <w:lvlText w:val="%5."/>
      <w:lvlJc w:val="left"/>
      <w:pPr>
        <w:ind w:left="3600" w:hanging="360"/>
      </w:pPr>
    </w:lvl>
    <w:lvl w:ilvl="5" w:tplc="8DEAAB9A" w:tentative="1">
      <w:start w:val="1"/>
      <w:numFmt w:val="lowerRoman"/>
      <w:lvlText w:val="%6."/>
      <w:lvlJc w:val="right"/>
      <w:pPr>
        <w:ind w:left="4320" w:hanging="180"/>
      </w:pPr>
    </w:lvl>
    <w:lvl w:ilvl="6" w:tplc="D9C873D4" w:tentative="1">
      <w:start w:val="1"/>
      <w:numFmt w:val="decimal"/>
      <w:lvlText w:val="%7."/>
      <w:lvlJc w:val="left"/>
      <w:pPr>
        <w:ind w:left="5040" w:hanging="360"/>
      </w:pPr>
    </w:lvl>
    <w:lvl w:ilvl="7" w:tplc="F078F4CC" w:tentative="1">
      <w:start w:val="1"/>
      <w:numFmt w:val="lowerLetter"/>
      <w:lvlText w:val="%8."/>
      <w:lvlJc w:val="left"/>
      <w:pPr>
        <w:ind w:left="5760" w:hanging="360"/>
      </w:pPr>
    </w:lvl>
    <w:lvl w:ilvl="8" w:tplc="CA10797A" w:tentative="1">
      <w:start w:val="1"/>
      <w:numFmt w:val="lowerRoman"/>
      <w:lvlText w:val="%9."/>
      <w:lvlJc w:val="right"/>
      <w:pPr>
        <w:ind w:left="6480" w:hanging="180"/>
      </w:pPr>
    </w:lvl>
  </w:abstractNum>
  <w:num w:numId="1" w16cid:durableId="389769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BDD"/>
    <w:rsid w:val="00054840"/>
    <w:rsid w:val="00071C09"/>
    <w:rsid w:val="00100406"/>
    <w:rsid w:val="00152831"/>
    <w:rsid w:val="00172FC0"/>
    <w:rsid w:val="00223F1A"/>
    <w:rsid w:val="006E502F"/>
    <w:rsid w:val="006E56CA"/>
    <w:rsid w:val="007C635A"/>
    <w:rsid w:val="0085701F"/>
    <w:rsid w:val="008613B1"/>
    <w:rsid w:val="009C3B2E"/>
    <w:rsid w:val="00A814EE"/>
    <w:rsid w:val="00A9331C"/>
    <w:rsid w:val="00B13143"/>
    <w:rsid w:val="00B436E8"/>
    <w:rsid w:val="00B514B5"/>
    <w:rsid w:val="00DE536F"/>
    <w:rsid w:val="00E05BBB"/>
    <w:rsid w:val="00F63BD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2CA7"/>
  <w15:chartTrackingRefBased/>
  <w15:docId w15:val="{2C4D05F9-DDA8-4EF3-B488-0C828DEA6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3F1A"/>
    <w:pPr>
      <w:spacing w:before="100" w:beforeAutospacing="1" w:after="100" w:afterAutospacing="1" w:line="240" w:lineRule="auto"/>
    </w:pPr>
    <w:rPr>
      <w:rFonts w:ascii="Times New Roman" w:eastAsia="Times New Roman" w:hAnsi="Times New Roman" w:cs="Times New Roman"/>
      <w:kern w:val="0"/>
      <w:sz w:val="24"/>
      <w:szCs w:val="24"/>
      <w:lang w:val="x-none"/>
      <w14:ligatures w14:val="none"/>
    </w:rPr>
  </w:style>
  <w:style w:type="paragraph" w:styleId="Header">
    <w:name w:val="header"/>
    <w:basedOn w:val="Normal"/>
    <w:link w:val="HeaderChar"/>
    <w:uiPriority w:val="99"/>
    <w:unhideWhenUsed/>
    <w:rsid w:val="009C3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B2E"/>
  </w:style>
  <w:style w:type="paragraph" w:styleId="Footer">
    <w:name w:val="footer"/>
    <w:basedOn w:val="Normal"/>
    <w:link w:val="FooterChar"/>
    <w:uiPriority w:val="99"/>
    <w:unhideWhenUsed/>
    <w:rsid w:val="009C3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B2E"/>
  </w:style>
  <w:style w:type="character" w:styleId="Hyperlink">
    <w:name w:val="Hyperlink"/>
    <w:basedOn w:val="DefaultParagraphFont"/>
    <w:uiPriority w:val="99"/>
    <w:unhideWhenUsed/>
    <w:rsid w:val="009C3B2E"/>
    <w:rPr>
      <w:color w:val="0563C1" w:themeColor="hyperlink"/>
      <w:u w:val="single"/>
    </w:rPr>
  </w:style>
  <w:style w:type="character" w:styleId="UnresolvedMention">
    <w:name w:val="Unresolved Mention"/>
    <w:basedOn w:val="DefaultParagraphFont"/>
    <w:uiPriority w:val="99"/>
    <w:semiHidden/>
    <w:unhideWhenUsed/>
    <w:rsid w:val="009C3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canigeria.com/index.php/ScAN/article/view/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pubrev.2019.03.00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11/1467-9752.12520" TargetMode="External"/><Relationship Id="rId5" Type="http://schemas.openxmlformats.org/officeDocument/2006/relationships/footnotes" Target="footnotes.xml"/><Relationship Id="rId10" Type="http://schemas.openxmlformats.org/officeDocument/2006/relationships/hyperlink" Target="https://doi.org/10.1386/aps_00045_3" TargetMode="External"/><Relationship Id="rId4" Type="http://schemas.openxmlformats.org/officeDocument/2006/relationships/webSettings" Target="webSettings.xml"/><Relationship Id="rId9" Type="http://schemas.openxmlformats.org/officeDocument/2006/relationships/hyperlink" Target="https://rauli.cbs.dk/index.php/assc/article/view/65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1197</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 server</dc:creator>
  <cp:lastModifiedBy>Main server</cp:lastModifiedBy>
  <cp:revision>5</cp:revision>
  <dcterms:created xsi:type="dcterms:W3CDTF">2023-05-25T05:43:00Z</dcterms:created>
  <dcterms:modified xsi:type="dcterms:W3CDTF">2023-05-27T10:51:00Z</dcterms:modified>
</cp:coreProperties>
</file>