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7251" w14:textId="77777777" w:rsidR="001170FA" w:rsidRPr="00190830" w:rsidRDefault="001170FA">
      <w:pPr>
        <w:rPr>
          <w:rFonts w:ascii="Times New Roman" w:hAnsi="Times New Roman" w:cs="Times New Roman"/>
          <w:sz w:val="24"/>
          <w:szCs w:val="24"/>
        </w:rPr>
      </w:pPr>
    </w:p>
    <w:p w14:paraId="16B5458A" w14:textId="77777777" w:rsidR="00190830" w:rsidRPr="00190830" w:rsidRDefault="00190830">
      <w:pPr>
        <w:rPr>
          <w:rFonts w:ascii="Times New Roman" w:hAnsi="Times New Roman" w:cs="Times New Roman"/>
          <w:sz w:val="24"/>
          <w:szCs w:val="24"/>
        </w:rPr>
      </w:pPr>
    </w:p>
    <w:p w14:paraId="1238AAF2" w14:textId="77777777" w:rsidR="00190830" w:rsidRPr="00190830" w:rsidRDefault="00190830">
      <w:pPr>
        <w:rPr>
          <w:rFonts w:ascii="Times New Roman" w:hAnsi="Times New Roman" w:cs="Times New Roman"/>
          <w:sz w:val="24"/>
          <w:szCs w:val="24"/>
        </w:rPr>
      </w:pPr>
    </w:p>
    <w:p w14:paraId="05BF7EAC" w14:textId="77777777" w:rsidR="00190830" w:rsidRDefault="00190830">
      <w:pPr>
        <w:rPr>
          <w:rFonts w:ascii="Times New Roman" w:hAnsi="Times New Roman" w:cs="Times New Roman"/>
          <w:sz w:val="24"/>
          <w:szCs w:val="24"/>
        </w:rPr>
      </w:pPr>
    </w:p>
    <w:p w14:paraId="61108D6C" w14:textId="77777777" w:rsidR="002D51DC" w:rsidRDefault="002D51DC">
      <w:pPr>
        <w:rPr>
          <w:rFonts w:ascii="Times New Roman" w:hAnsi="Times New Roman" w:cs="Times New Roman"/>
          <w:sz w:val="24"/>
          <w:szCs w:val="24"/>
        </w:rPr>
      </w:pPr>
    </w:p>
    <w:p w14:paraId="69CC6DBD" w14:textId="77777777" w:rsidR="002D51DC" w:rsidRDefault="002D51DC">
      <w:pPr>
        <w:rPr>
          <w:rFonts w:ascii="Times New Roman" w:hAnsi="Times New Roman" w:cs="Times New Roman"/>
          <w:sz w:val="24"/>
          <w:szCs w:val="24"/>
        </w:rPr>
      </w:pPr>
    </w:p>
    <w:p w14:paraId="692133F1" w14:textId="77777777" w:rsidR="002D51DC" w:rsidRDefault="002D51DC">
      <w:pPr>
        <w:rPr>
          <w:rFonts w:ascii="Times New Roman" w:hAnsi="Times New Roman" w:cs="Times New Roman"/>
          <w:sz w:val="24"/>
          <w:szCs w:val="24"/>
        </w:rPr>
      </w:pPr>
    </w:p>
    <w:p w14:paraId="5F5DE4EC" w14:textId="77777777" w:rsidR="002D51DC" w:rsidRDefault="002D51DC">
      <w:pPr>
        <w:rPr>
          <w:rFonts w:ascii="Times New Roman" w:hAnsi="Times New Roman" w:cs="Times New Roman"/>
          <w:sz w:val="24"/>
          <w:szCs w:val="24"/>
        </w:rPr>
      </w:pPr>
    </w:p>
    <w:p w14:paraId="76F5DD5B" w14:textId="77777777" w:rsidR="002D51DC" w:rsidRDefault="002D51DC">
      <w:pPr>
        <w:rPr>
          <w:rFonts w:ascii="Times New Roman" w:hAnsi="Times New Roman" w:cs="Times New Roman"/>
          <w:sz w:val="24"/>
          <w:szCs w:val="24"/>
        </w:rPr>
      </w:pPr>
    </w:p>
    <w:p w14:paraId="3A4A061B" w14:textId="1E6B32C6" w:rsidR="00190830" w:rsidRPr="00B43257" w:rsidRDefault="00190830" w:rsidP="00190830">
      <w:pPr>
        <w:jc w:val="center"/>
        <w:rPr>
          <w:rFonts w:ascii="Times New Roman" w:hAnsi="Times New Roman" w:cs="Times New Roman"/>
          <w:b/>
          <w:bCs/>
          <w:sz w:val="36"/>
          <w:szCs w:val="36"/>
        </w:rPr>
      </w:pPr>
      <w:r w:rsidRPr="00B43257">
        <w:rPr>
          <w:rFonts w:ascii="Times New Roman" w:hAnsi="Times New Roman" w:cs="Times New Roman"/>
          <w:b/>
          <w:bCs/>
          <w:sz w:val="36"/>
          <w:szCs w:val="36"/>
        </w:rPr>
        <w:t>POLITICAL SCIENCE</w:t>
      </w:r>
    </w:p>
    <w:p w14:paraId="1C639645" w14:textId="3BD712AA" w:rsidR="00190830" w:rsidRPr="005641D4" w:rsidRDefault="005641D4" w:rsidP="005641D4">
      <w:pPr>
        <w:jc w:val="center"/>
        <w:rPr>
          <w:rFonts w:ascii="Times New Roman" w:hAnsi="Times New Roman" w:cs="Times New Roman"/>
          <w:sz w:val="24"/>
          <w:szCs w:val="24"/>
        </w:rPr>
      </w:pPr>
      <w:r w:rsidRPr="005641D4">
        <w:rPr>
          <w:rFonts w:ascii="Times New Roman" w:hAnsi="Times New Roman" w:cs="Times New Roman"/>
          <w:b/>
          <w:bCs/>
          <w:sz w:val="24"/>
          <w:szCs w:val="24"/>
        </w:rPr>
        <w:t>TITLE</w:t>
      </w:r>
      <w:r>
        <w:rPr>
          <w:rFonts w:ascii="Times New Roman" w:hAnsi="Times New Roman" w:cs="Times New Roman"/>
          <w:sz w:val="24"/>
          <w:szCs w:val="24"/>
        </w:rPr>
        <w:t>:</w:t>
      </w:r>
      <w:r w:rsidR="002D51DC">
        <w:rPr>
          <w:rFonts w:ascii="Times New Roman" w:hAnsi="Times New Roman" w:cs="Times New Roman"/>
          <w:sz w:val="24"/>
          <w:szCs w:val="24"/>
        </w:rPr>
        <w:t xml:space="preserve"> </w:t>
      </w:r>
      <w:r w:rsidRPr="005641D4">
        <w:rPr>
          <w:rFonts w:ascii="Times New Roman" w:hAnsi="Times New Roman" w:cs="Times New Roman"/>
          <w:sz w:val="24"/>
          <w:szCs w:val="24"/>
        </w:rPr>
        <w:t>CAUSES OF ECONOMIC UNDERDEVELOPMENT AND UNEQUAL DISTRIBUTION OF WEALTH AMONG STATES</w:t>
      </w:r>
    </w:p>
    <w:p w14:paraId="542071A9" w14:textId="77777777" w:rsidR="00836CCD" w:rsidRDefault="00836CCD" w:rsidP="00190830">
      <w:pPr>
        <w:jc w:val="center"/>
        <w:rPr>
          <w:rFonts w:ascii="Times New Roman" w:hAnsi="Times New Roman" w:cs="Times New Roman"/>
          <w:sz w:val="24"/>
          <w:szCs w:val="24"/>
        </w:rPr>
      </w:pPr>
    </w:p>
    <w:p w14:paraId="76AC91BF" w14:textId="7579C694" w:rsidR="00836CCD" w:rsidRDefault="00341679" w:rsidP="00190830">
      <w:pPr>
        <w:jc w:val="center"/>
        <w:rPr>
          <w:rFonts w:ascii="Times New Roman" w:hAnsi="Times New Roman" w:cs="Times New Roman"/>
          <w:sz w:val="36"/>
          <w:szCs w:val="36"/>
        </w:rPr>
      </w:pPr>
      <w:r w:rsidRPr="00F8406E">
        <w:rPr>
          <w:rFonts w:ascii="Times New Roman" w:hAnsi="Times New Roman" w:cs="Times New Roman"/>
          <w:sz w:val="36"/>
          <w:szCs w:val="36"/>
        </w:rPr>
        <w:t>2</w:t>
      </w:r>
      <w:r w:rsidRPr="00F8406E">
        <w:rPr>
          <w:rFonts w:ascii="Times New Roman" w:hAnsi="Times New Roman" w:cs="Times New Roman"/>
          <w:sz w:val="36"/>
          <w:szCs w:val="36"/>
          <w:vertAlign w:val="superscript"/>
        </w:rPr>
        <w:t xml:space="preserve">nd </w:t>
      </w:r>
      <w:r w:rsidRPr="00F8406E">
        <w:rPr>
          <w:rFonts w:ascii="Times New Roman" w:hAnsi="Times New Roman" w:cs="Times New Roman"/>
          <w:sz w:val="36"/>
          <w:szCs w:val="36"/>
        </w:rPr>
        <w:t>July,2023</w:t>
      </w:r>
    </w:p>
    <w:p w14:paraId="66ACB989" w14:textId="77777777" w:rsidR="00836CCD" w:rsidRDefault="00836CCD" w:rsidP="00190830">
      <w:pPr>
        <w:jc w:val="center"/>
        <w:rPr>
          <w:rFonts w:ascii="Times New Roman" w:hAnsi="Times New Roman" w:cs="Times New Roman"/>
          <w:sz w:val="24"/>
          <w:szCs w:val="24"/>
        </w:rPr>
      </w:pPr>
    </w:p>
    <w:p w14:paraId="18A81920" w14:textId="77777777" w:rsidR="00836CCD" w:rsidRDefault="00836CCD" w:rsidP="00190830">
      <w:pPr>
        <w:jc w:val="center"/>
        <w:rPr>
          <w:rFonts w:ascii="Times New Roman" w:hAnsi="Times New Roman" w:cs="Times New Roman"/>
          <w:sz w:val="24"/>
          <w:szCs w:val="24"/>
        </w:rPr>
      </w:pPr>
    </w:p>
    <w:p w14:paraId="2765D33B" w14:textId="77777777" w:rsidR="00836CCD" w:rsidRDefault="00836CCD" w:rsidP="00190830">
      <w:pPr>
        <w:jc w:val="center"/>
        <w:rPr>
          <w:rFonts w:ascii="Times New Roman" w:hAnsi="Times New Roman" w:cs="Times New Roman"/>
          <w:sz w:val="24"/>
          <w:szCs w:val="24"/>
        </w:rPr>
      </w:pPr>
    </w:p>
    <w:p w14:paraId="2FB98C7A" w14:textId="77777777" w:rsidR="00836CCD" w:rsidRDefault="00836CCD" w:rsidP="00190830">
      <w:pPr>
        <w:jc w:val="center"/>
        <w:rPr>
          <w:rFonts w:ascii="Times New Roman" w:hAnsi="Times New Roman" w:cs="Times New Roman"/>
          <w:sz w:val="24"/>
          <w:szCs w:val="24"/>
        </w:rPr>
      </w:pPr>
    </w:p>
    <w:p w14:paraId="7DAA1A5D" w14:textId="77777777" w:rsidR="00836CCD" w:rsidRDefault="00836CCD" w:rsidP="00190830">
      <w:pPr>
        <w:jc w:val="center"/>
        <w:rPr>
          <w:rFonts w:ascii="Times New Roman" w:hAnsi="Times New Roman" w:cs="Times New Roman"/>
          <w:sz w:val="24"/>
          <w:szCs w:val="24"/>
        </w:rPr>
      </w:pPr>
    </w:p>
    <w:p w14:paraId="1A276DCC" w14:textId="77777777" w:rsidR="00836CCD" w:rsidRDefault="00836CCD" w:rsidP="00190830">
      <w:pPr>
        <w:jc w:val="center"/>
        <w:rPr>
          <w:rFonts w:ascii="Times New Roman" w:hAnsi="Times New Roman" w:cs="Times New Roman"/>
          <w:sz w:val="24"/>
          <w:szCs w:val="24"/>
        </w:rPr>
      </w:pPr>
    </w:p>
    <w:p w14:paraId="5E5E9F77" w14:textId="77777777" w:rsidR="00836CCD" w:rsidRDefault="00836CCD" w:rsidP="00190830">
      <w:pPr>
        <w:jc w:val="center"/>
        <w:rPr>
          <w:rFonts w:ascii="Times New Roman" w:hAnsi="Times New Roman" w:cs="Times New Roman"/>
          <w:sz w:val="24"/>
          <w:szCs w:val="24"/>
        </w:rPr>
      </w:pPr>
    </w:p>
    <w:p w14:paraId="1BDC402C" w14:textId="77777777" w:rsidR="00836CCD" w:rsidRDefault="00836CCD" w:rsidP="00190830">
      <w:pPr>
        <w:jc w:val="center"/>
        <w:rPr>
          <w:rFonts w:ascii="Times New Roman" w:hAnsi="Times New Roman" w:cs="Times New Roman"/>
          <w:sz w:val="24"/>
          <w:szCs w:val="24"/>
        </w:rPr>
      </w:pPr>
    </w:p>
    <w:p w14:paraId="0DC0CDE2" w14:textId="77777777" w:rsidR="00836CCD" w:rsidRDefault="00836CCD" w:rsidP="00190830">
      <w:pPr>
        <w:jc w:val="center"/>
        <w:rPr>
          <w:rFonts w:ascii="Times New Roman" w:hAnsi="Times New Roman" w:cs="Times New Roman"/>
          <w:sz w:val="24"/>
          <w:szCs w:val="24"/>
        </w:rPr>
      </w:pPr>
    </w:p>
    <w:p w14:paraId="79D23281" w14:textId="77777777" w:rsidR="00836CCD" w:rsidRDefault="00836CCD" w:rsidP="00190830">
      <w:pPr>
        <w:jc w:val="center"/>
        <w:rPr>
          <w:rFonts w:ascii="Times New Roman" w:hAnsi="Times New Roman" w:cs="Times New Roman"/>
          <w:sz w:val="24"/>
          <w:szCs w:val="24"/>
        </w:rPr>
      </w:pPr>
    </w:p>
    <w:p w14:paraId="6656B5CC" w14:textId="77777777" w:rsidR="00836CCD" w:rsidRDefault="00836CCD" w:rsidP="00190830">
      <w:pPr>
        <w:jc w:val="center"/>
        <w:rPr>
          <w:rFonts w:ascii="Times New Roman" w:hAnsi="Times New Roman" w:cs="Times New Roman"/>
          <w:sz w:val="24"/>
          <w:szCs w:val="24"/>
        </w:rPr>
      </w:pPr>
    </w:p>
    <w:p w14:paraId="59E95A42" w14:textId="77777777" w:rsidR="00836CCD" w:rsidRDefault="00836CCD" w:rsidP="00190830">
      <w:pPr>
        <w:jc w:val="center"/>
        <w:rPr>
          <w:rFonts w:ascii="Times New Roman" w:hAnsi="Times New Roman" w:cs="Times New Roman"/>
          <w:sz w:val="24"/>
          <w:szCs w:val="24"/>
        </w:rPr>
      </w:pPr>
    </w:p>
    <w:p w14:paraId="5C736510" w14:textId="77777777" w:rsidR="00836CCD" w:rsidRDefault="00836CCD" w:rsidP="00190830">
      <w:pPr>
        <w:jc w:val="center"/>
        <w:rPr>
          <w:rFonts w:ascii="Times New Roman" w:hAnsi="Times New Roman" w:cs="Times New Roman"/>
          <w:sz w:val="24"/>
          <w:szCs w:val="24"/>
        </w:rPr>
      </w:pPr>
    </w:p>
    <w:p w14:paraId="1F539251" w14:textId="77777777" w:rsidR="00836CCD" w:rsidRDefault="00836CCD" w:rsidP="00B43257">
      <w:pPr>
        <w:rPr>
          <w:rFonts w:ascii="Times New Roman" w:hAnsi="Times New Roman" w:cs="Times New Roman"/>
          <w:sz w:val="24"/>
          <w:szCs w:val="24"/>
        </w:rPr>
      </w:pPr>
    </w:p>
    <w:p w14:paraId="4CC31603" w14:textId="42A6AA63" w:rsidR="005641D4" w:rsidRPr="005641D4" w:rsidRDefault="005641D4" w:rsidP="005641D4">
      <w:pPr>
        <w:rPr>
          <w:rFonts w:ascii="Times New Roman" w:hAnsi="Times New Roman" w:cs="Times New Roman"/>
          <w:b/>
          <w:bCs/>
          <w:sz w:val="24"/>
          <w:szCs w:val="24"/>
        </w:rPr>
      </w:pPr>
      <w:r w:rsidRPr="005641D4">
        <w:rPr>
          <w:rFonts w:ascii="Times New Roman" w:hAnsi="Times New Roman" w:cs="Times New Roman"/>
          <w:b/>
          <w:bCs/>
          <w:sz w:val="24"/>
          <w:szCs w:val="24"/>
        </w:rPr>
        <w:lastRenderedPageBreak/>
        <w:t>Introduction:</w:t>
      </w:r>
    </w:p>
    <w:p w14:paraId="49C4521E" w14:textId="1F5E1CBF" w:rsidR="002D51DC" w:rsidRPr="001E5724" w:rsidRDefault="00695B0A" w:rsidP="00695B0A">
      <w:pPr>
        <w:ind w:firstLine="720"/>
        <w:rPr>
          <w:rFonts w:ascii="Times New Roman" w:hAnsi="Times New Roman" w:cs="Times New Roman"/>
          <w:sz w:val="24"/>
          <w:szCs w:val="24"/>
        </w:rPr>
      </w:pPr>
      <w:r w:rsidRPr="00695B0A">
        <w:rPr>
          <w:rFonts w:ascii="Times New Roman" w:hAnsi="Times New Roman" w:cs="Times New Roman"/>
          <w:sz w:val="24"/>
          <w:szCs w:val="24"/>
        </w:rPr>
        <w:t>The issue of economic underdevelopment and wealth inequality among states has long been a subject of interest for scholars in International Relations. This article aims to shed light on the differing explanations put forth by Neo-Marxist scholars and proponents of unit-level attributes regarding the root causes of these global disparities. Neo-Marxist scholars argue that these inequalities stem from a systemic theory, emphasizing a world system that disproportionately benefits certain states. On the other hand, proponents of unit-level attributes contend that the causes of economic underdevelopment lie within the internal attributes of individual states. By exploring and comparing these perspectives, we can gain a deeper understanding of the complexities surrounding economic disparities and determine which explanation is more compelling. Through this analysis, we can contribute to the ongoing discourse on addressing economic underdevelopment and promoting more equitable wealth distribution among states.</w:t>
      </w:r>
    </w:p>
    <w:p w14:paraId="16E6D1C5" w14:textId="5220700C"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Section 2: Neo-Marxist Perspective</w:t>
      </w:r>
    </w:p>
    <w:p w14:paraId="300A1F60" w14:textId="3E3353BE"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 xml:space="preserve"> The World System Theory</w:t>
      </w:r>
    </w:p>
    <w:p w14:paraId="6DA1AFC4" w14:textId="6ACAD6CC"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The Neo-Marxist perspective offers a compelling explanation for economic underdevelopment and wealth inequality through the lens of the World System Theory. According to this theory, the global economy is characterized by a hierarchical structure consisting of core, peripheral, and semi-peripheral states. Core states are dominant economic powers that control and benefit from the international economic system, while peripheral states are exploited and marginalized, serving as sources of cheap labor and raw materials. Semi-peripheral states occupy an intermediate position, with elements of both exploitation and limited benefits.</w:t>
      </w:r>
    </w:p>
    <w:p w14:paraId="459DFEAA" w14:textId="5AB70432"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The World System Theory argues that economic underdevelopment and wealth inequality are perpetuated by the core states' ability to extract resources and exploit the peripheral and semi-peripheral states. These core states amass wealth through unequal trade relationships, foreign investment, and control over global financial institutions. As a result, peripheral and semi-peripheral states struggle to accumulate capital, invest in infrastructure, and foster sustainable economic growth. This systemic exploitation and dependence contribute to the perpetuation of economic disparities between states.</w:t>
      </w:r>
    </w:p>
    <w:p w14:paraId="791F46CD" w14:textId="6BDBD016"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2.2 Structural Inequality and Dependency</w:t>
      </w:r>
    </w:p>
    <w:p w14:paraId="608658C0" w14:textId="6F4EC48C"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Neo-Marxist scholars emphasize the structural nature of economic underdevelopment and wealth inequality. They contend that the global capitalist system, driven by profit maximization, inherently creates and perpetuates unequal distribution of wealth. Transnational corporations and multinational organizations, often rooted in core states, dominate global economic activities, exacerbating disparities through their control over markets, resources, and technology. This unequal power dynamic reinforces the marginalization of peripheral states and perpetuates their economic dependence.</w:t>
      </w:r>
    </w:p>
    <w:p w14:paraId="1D07A1DB" w14:textId="77777777"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 xml:space="preserve">Moreover, Neo-Marxist scholars argue that historical legacies, such as colonialism and imperialism, have left lasting impacts on the economic development of peripheral states. The </w:t>
      </w:r>
      <w:r w:rsidRPr="002D51DC">
        <w:rPr>
          <w:rFonts w:ascii="Times New Roman" w:hAnsi="Times New Roman" w:cs="Times New Roman"/>
          <w:sz w:val="24"/>
          <w:szCs w:val="24"/>
        </w:rPr>
        <w:lastRenderedPageBreak/>
        <w:t>extraction of resources, exploitation of labor, and imposition of trade patterns by colonial powers have hindered these states' ability to achieve self-sustaining economic growth. This historical context, coupled with ongoing global power imbalances, perpetuates economic underdevelopment and wealth inequality among states.</w:t>
      </w:r>
    </w:p>
    <w:p w14:paraId="48D91BCF" w14:textId="77777777" w:rsidR="002D51DC" w:rsidRPr="002D51DC" w:rsidRDefault="002D51DC" w:rsidP="002D51DC">
      <w:pPr>
        <w:rPr>
          <w:rFonts w:ascii="Times New Roman" w:hAnsi="Times New Roman" w:cs="Times New Roman"/>
          <w:sz w:val="24"/>
          <w:szCs w:val="24"/>
        </w:rPr>
      </w:pPr>
    </w:p>
    <w:p w14:paraId="04C86014" w14:textId="7DA2DBEB"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2.3 Critiques and Limitations</w:t>
      </w:r>
    </w:p>
    <w:p w14:paraId="6F11FDFA" w14:textId="677B3B67"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While the Neo-Marxist perspective offers valuable insights into the systemic nature of economic disparities, it is not without its critiques and limitations. Critics argue that the theory oversimplifies the complexity of global economic relations and neglects the agency and policy choices of individual states. They contend that the focus on structural factors overlooks the internal dynamics, governance, and institutions within states that contribute to their economic performance.</w:t>
      </w:r>
    </w:p>
    <w:p w14:paraId="393AC069" w14:textId="73F05F0C"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Additionally, the World System Theory's emphasis on the core-periphery dichotomy fails to fully capture the complexities of the global economic landscape, as some states occupy intermediate positions and experience varying degrees of economic development. Moreover, the theory's deterministic view of economic underdevelopment and wealth inequality might not adequately account for the heterogeneity of experiences and outcomes among states.</w:t>
      </w:r>
    </w:p>
    <w:p w14:paraId="4216F480" w14:textId="454D0A00" w:rsidR="001E5724"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In the next section, we will delve into the unit-level perspective, which offers an alternative explanation for economic underdevelopment and wealth inequality, focusing on internal factors within states.</w:t>
      </w:r>
    </w:p>
    <w:p w14:paraId="17E4882C" w14:textId="5824D49E"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Unit-Level Perspective</w:t>
      </w:r>
    </w:p>
    <w:p w14:paraId="3FFA1479" w14:textId="17FD8552"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Domestic Factors and Institutions</w:t>
      </w:r>
    </w:p>
    <w:p w14:paraId="77F03574" w14:textId="77777777"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The unit-level perspective posits that the causes of economic underdevelopment and wealth inequality lie within the internal attributes of individual states. Proponents of this viewpoint argue that domestic factors such as governance, political institutions, economic policies, and human capital development play a crucial role in shaping a state's economic trajectory.</w:t>
      </w:r>
    </w:p>
    <w:p w14:paraId="553F98A1" w14:textId="77777777" w:rsidR="002D51DC" w:rsidRPr="002D51DC" w:rsidRDefault="002D51DC" w:rsidP="002D51DC">
      <w:pPr>
        <w:rPr>
          <w:rFonts w:ascii="Times New Roman" w:hAnsi="Times New Roman" w:cs="Times New Roman"/>
          <w:sz w:val="24"/>
          <w:szCs w:val="24"/>
        </w:rPr>
      </w:pPr>
    </w:p>
    <w:p w14:paraId="3DB69E9A" w14:textId="107B068D"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Effective governance and political stability are considered essential for economic development. States with accountable and transparent governance systems are more likely to attract investments, foster entrepreneurship, and provide a conducive environment for economic growth. Stable political institutions ensure policy continuity and facilitate long-term planning, which are vital for sustained economic development.</w:t>
      </w:r>
    </w:p>
    <w:p w14:paraId="7728C3C6" w14:textId="6AEC90C7"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 xml:space="preserve">Economic policies also play a significant role in shaping a state's economic outcomes. Proponents of the unit-level perspective argue that states implementing sound economic policies, such as market-oriented reforms, investment in education and infrastructure, and promoting innovation, are more likely to achieve higher levels of economic development. These policies </w:t>
      </w:r>
      <w:r w:rsidRPr="002D51DC">
        <w:rPr>
          <w:rFonts w:ascii="Times New Roman" w:hAnsi="Times New Roman" w:cs="Times New Roman"/>
          <w:sz w:val="24"/>
          <w:szCs w:val="24"/>
        </w:rPr>
        <w:lastRenderedPageBreak/>
        <w:t>create an enabling environment for business growth, job creation, and technological advancements, leading to enhanced productivity and wealth creation.</w:t>
      </w:r>
    </w:p>
    <w:p w14:paraId="6FE225D3" w14:textId="3B98AB33"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Human capital development is another critical aspect emphasized by the unit-level perspective. Investment in education, healthcare, and skills training equips individuals with the knowledge and capabilities necessary to contribute to economic growth. States that prioritize human capital development have a greater potential to overcome economic underdevelopment and reduce wealth disparities.</w:t>
      </w:r>
    </w:p>
    <w:p w14:paraId="00DFAB85" w14:textId="2362D0B2" w:rsidR="002D51DC" w:rsidRPr="00E2082C"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Political Economy and Governance</w:t>
      </w:r>
    </w:p>
    <w:p w14:paraId="328EAB84" w14:textId="2C939740"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The unit-level perspective also emphasizes the role of political economy and governance in shaping economic outcomes. The distribution of political power and the presence of rent-seeking behaviors can significantly impact economic development and wealth distribution. In states where political power is concentrated in the hands of a few, economic policies may be designed to benefit specific interest groups or elites, perpetuating inequality. In contrast, inclusive political institutions and mechanisms that promote broad-based participation and accountability can contribute to more equitable economic outcomes.</w:t>
      </w:r>
    </w:p>
    <w:p w14:paraId="692AAD9C" w14:textId="2016FA78" w:rsidR="002D51DC" w:rsidRPr="002D51DC" w:rsidRDefault="002D51DC" w:rsidP="002D51DC">
      <w:pPr>
        <w:rPr>
          <w:rFonts w:ascii="Times New Roman" w:hAnsi="Times New Roman" w:cs="Times New Roman"/>
          <w:sz w:val="24"/>
          <w:szCs w:val="24"/>
        </w:rPr>
      </w:pPr>
      <w:r w:rsidRPr="002D51DC">
        <w:rPr>
          <w:rFonts w:ascii="Times New Roman" w:hAnsi="Times New Roman" w:cs="Times New Roman"/>
          <w:sz w:val="24"/>
          <w:szCs w:val="24"/>
        </w:rPr>
        <w:t>Furthermore, corruption and weak governance can hinder economic development and exacerbate wealth inequalities. Corruption diverts resources away from productive sectors, undermines public trust, and creates an uneven playing field for businesses. Strengthening governance mechanisms, promoting transparency, and combating corruption are essential for fostering economic development and reducing wealth disparities.</w:t>
      </w:r>
    </w:p>
    <w:p w14:paraId="02DC1F3A" w14:textId="7881A154" w:rsidR="002D51DC" w:rsidRPr="00695B0A" w:rsidRDefault="002D51DC" w:rsidP="002D51DC">
      <w:pPr>
        <w:rPr>
          <w:rFonts w:ascii="Times New Roman" w:hAnsi="Times New Roman" w:cs="Times New Roman"/>
          <w:b/>
          <w:bCs/>
          <w:sz w:val="24"/>
          <w:szCs w:val="24"/>
        </w:rPr>
      </w:pPr>
      <w:r w:rsidRPr="00695B0A">
        <w:rPr>
          <w:rFonts w:ascii="Times New Roman" w:hAnsi="Times New Roman" w:cs="Times New Roman"/>
          <w:b/>
          <w:bCs/>
          <w:sz w:val="24"/>
          <w:szCs w:val="24"/>
        </w:rPr>
        <w:t>Critiques and Limitations</w:t>
      </w:r>
    </w:p>
    <w:p w14:paraId="4D81A1AE" w14:textId="72578A55" w:rsidR="00FD592C" w:rsidRPr="00FD592C" w:rsidRDefault="00FD592C" w:rsidP="00FD592C">
      <w:pPr>
        <w:rPr>
          <w:rFonts w:ascii="Times New Roman" w:hAnsi="Times New Roman" w:cs="Times New Roman"/>
          <w:sz w:val="24"/>
          <w:szCs w:val="24"/>
        </w:rPr>
      </w:pPr>
      <w:r w:rsidRPr="00FD592C">
        <w:rPr>
          <w:rFonts w:ascii="Times New Roman" w:hAnsi="Times New Roman" w:cs="Times New Roman"/>
          <w:sz w:val="24"/>
          <w:szCs w:val="24"/>
        </w:rPr>
        <w:t>Critics of the unit-level perspective argue that it often overlooks the structural constraints imposed by the global economic system. They contend that even with favorable domestic attributes, states may face challenges in achieving economic development due to systemic factors like unequal trade relationships and global power imbalances. The unit-level perspective may also fail to fully consider historical legacies, external pressures, and systemic biases that shape economic outcomes.</w:t>
      </w:r>
    </w:p>
    <w:p w14:paraId="6D47636B" w14:textId="251F0A04" w:rsidR="00FD592C" w:rsidRPr="00FD592C" w:rsidRDefault="00FD592C" w:rsidP="00FD592C">
      <w:pPr>
        <w:rPr>
          <w:rFonts w:ascii="Times New Roman" w:hAnsi="Times New Roman" w:cs="Times New Roman"/>
          <w:sz w:val="24"/>
          <w:szCs w:val="24"/>
        </w:rPr>
      </w:pPr>
      <w:r w:rsidRPr="00FD592C">
        <w:rPr>
          <w:rFonts w:ascii="Times New Roman" w:hAnsi="Times New Roman" w:cs="Times New Roman"/>
          <w:sz w:val="24"/>
          <w:szCs w:val="24"/>
        </w:rPr>
        <w:t>Furthermore, critics suggest that the unit-level perspective may underestimate the impact of external factors, such as international aid, investment flows, and global economic fluctuations, on economic development and wealth distribution. While internal attributes are crucial, the unit-level perspective should be complemented with an understanding of external forces influencing states' economic trajectories.</w:t>
      </w:r>
    </w:p>
    <w:p w14:paraId="5B60B93C" w14:textId="6ADE6F0F" w:rsidR="00FD592C" w:rsidRPr="002D51DC" w:rsidRDefault="00FD592C" w:rsidP="002D51DC">
      <w:pPr>
        <w:rPr>
          <w:rFonts w:ascii="Times New Roman" w:hAnsi="Times New Roman" w:cs="Times New Roman"/>
          <w:sz w:val="24"/>
          <w:szCs w:val="24"/>
        </w:rPr>
      </w:pPr>
      <w:r w:rsidRPr="00FD592C">
        <w:rPr>
          <w:rFonts w:ascii="Times New Roman" w:hAnsi="Times New Roman" w:cs="Times New Roman"/>
          <w:sz w:val="24"/>
          <w:szCs w:val="24"/>
        </w:rPr>
        <w:t>In the following section, we will conduct a comparative analysis of the strengths and weaknesses of the Neo-Marxist and unit-level perspectives, aiming to evaluate their merits in explaining economic underdevelopment and wealth inequality.</w:t>
      </w:r>
    </w:p>
    <w:p w14:paraId="139EB483" w14:textId="206BFE7F" w:rsidR="00FC69C2" w:rsidRPr="00695B0A"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Comparative Analysis: Strengths and Weaknesses</w:t>
      </w:r>
    </w:p>
    <w:p w14:paraId="24A0282C" w14:textId="5834E4B4" w:rsidR="00FC69C2" w:rsidRPr="00695B0A"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Assessing the Neo-Marxist Perspective</w:t>
      </w:r>
    </w:p>
    <w:p w14:paraId="28A383D9" w14:textId="0036BB2A"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lastRenderedPageBreak/>
        <w:t>The Neo-Marxist perspective offers valuable insights into the systemic nature of economic underdevelopment and wealth inequality. By emphasizing the world system and structural inequalities, it highlights the historical legacies, power dynamics, and exploitative relationships that contribute to global disparities. This perspective draws attention to the role of core-periphery relations, unequal trade patterns, and the concentration of economic power in shaping economic outcomes.</w:t>
      </w:r>
    </w:p>
    <w:p w14:paraId="643B836C" w14:textId="5031E55C" w:rsidR="00FC69C2" w:rsidRPr="00FC69C2" w:rsidRDefault="00FD592C" w:rsidP="00FC69C2">
      <w:pPr>
        <w:rPr>
          <w:rFonts w:ascii="Times New Roman" w:hAnsi="Times New Roman" w:cs="Times New Roman"/>
          <w:sz w:val="24"/>
          <w:szCs w:val="24"/>
        </w:rPr>
      </w:pPr>
      <w:r w:rsidRPr="00FD592C">
        <w:rPr>
          <w:rFonts w:ascii="Times New Roman" w:hAnsi="Times New Roman" w:cs="Times New Roman"/>
          <w:sz w:val="24"/>
          <w:szCs w:val="24"/>
        </w:rPr>
        <w:t>The Neo-Marxist perspective highlights the need to address systemic injustices and challenges dominant narratives for equitable global development. It critiques the exploitative nature of the global capitalist system and calls for transformative changes. However, critics argue that it may neglect the agency and policy choices of individual states, focusing too much on structural factors and underestimating internal attributes and domestic policies. The core-periphery framework might oversimplify the global economic system and overlook the diverse experiences among states.</w:t>
      </w:r>
    </w:p>
    <w:p w14:paraId="272E5EDD" w14:textId="09125C4F"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 xml:space="preserve"> Evaluating the Unit-Level Perspective</w:t>
      </w:r>
    </w:p>
    <w:p w14:paraId="6C8B1881" w14:textId="70203435"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The unit-level perspective provides a valuable lens for understanding how internal attributes and domestic policies shape economic development and wealth distribution. By focusing on factors such as governance, political institutions, economic policies, and human capital development, this perspective recognizes the agency and decision-making capacity of states in pursuing their economic goals.</w:t>
      </w:r>
    </w:p>
    <w:p w14:paraId="1215710D" w14:textId="6A0EFFA9"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The unit-level perspective underscores the importance of good governance, political stability, and effective institutions as foundations for sustainable economic development. It highlights the significance of inclusive political systems, transparent governance mechanisms, and sound economic policies in fostering economic growth and reducing inequalities. This perspective acknowledges the role of internal factors and policy choices in shaping a state's economic trajectory.</w:t>
      </w:r>
    </w:p>
    <w:p w14:paraId="4E04EB47" w14:textId="1E7FBA69" w:rsidR="00E86714"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However, the unit-level perspective may downplay the impact of external factors and systemic constraints on economic outcomes. It may not fully capture the historical legacies, power imbalances, and global economic forces that shape the development prospects of states. Additionally, it may not adequately address the systemic injustices and structural inequities perpetuated by the global economic system.</w:t>
      </w:r>
    </w:p>
    <w:p w14:paraId="56569629" w14:textId="41C9F8FD"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4.3 Comparative Assessment and Synthesis</w:t>
      </w:r>
    </w:p>
    <w:p w14:paraId="18BFF3B9" w14:textId="75D2BEF4" w:rsidR="00E86714" w:rsidRPr="00FC69C2" w:rsidRDefault="00E2082C" w:rsidP="00FC69C2">
      <w:pPr>
        <w:rPr>
          <w:rFonts w:ascii="Times New Roman" w:hAnsi="Times New Roman" w:cs="Times New Roman"/>
          <w:sz w:val="24"/>
          <w:szCs w:val="24"/>
        </w:rPr>
      </w:pPr>
      <w:r w:rsidRPr="00E2082C">
        <w:rPr>
          <w:rFonts w:ascii="Times New Roman" w:hAnsi="Times New Roman" w:cs="Times New Roman"/>
          <w:sz w:val="24"/>
          <w:szCs w:val="24"/>
        </w:rPr>
        <w:t xml:space="preserve">Both the Neo-Marxist and unit-level perspectives offer valuable insights into economic underdevelopment and wealth inequality. The Neo-Marxist perspective highlights systemic disparities and structural inequalities, while the unit-level perspective emphasizes internal attributes and domestic policies. An integrative approach that considers both systemic and unit-level factors is crucial for a comprehensive understanding. By recognizing historical legacies, power dynamics, and the global economic system's constraints, while considering states' agency and governance, policymakers can address economic disparities effectively. This synthesis requires transformative changes to the global economic system and domestic reforms prioritizing </w:t>
      </w:r>
      <w:r w:rsidRPr="00E2082C">
        <w:rPr>
          <w:rFonts w:ascii="Times New Roman" w:hAnsi="Times New Roman" w:cs="Times New Roman"/>
          <w:sz w:val="24"/>
          <w:szCs w:val="24"/>
        </w:rPr>
        <w:lastRenderedPageBreak/>
        <w:t>good governance, inclusive institutions, equitable policies, and human capital investment. By adopting this approach, policymakers can work towards reducing economic underdevelopment and wealth inequality.</w:t>
      </w:r>
    </w:p>
    <w:p w14:paraId="54B5C041" w14:textId="6749399F"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Section 5: Case Studies and Empirical Evidence</w:t>
      </w:r>
    </w:p>
    <w:p w14:paraId="3FE5BB28" w14:textId="7FF12AEC"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To further enrich our understanding of the causes of economic underdevelopment and wealth inequality, it is essential to examine case studies and empirical evidence from different regions and historical contexts. By analyzing specific examples, we can evaluate the merits of the Neo-Marxist and unit-level perspectives in explaining economic disparities and identifying the most compelling explanation.</w:t>
      </w:r>
    </w:p>
    <w:p w14:paraId="067E2FB1" w14:textId="16F5B7E2"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5.1 Case Study 1: Latin America</w:t>
      </w:r>
    </w:p>
    <w:p w14:paraId="1BCED52D" w14:textId="6B9C0B00"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Latin America offers a compelling case study to assess the causes of economic underdevelopment and wealth inequality. Neo-Marxist scholars argue that the region's history of colonization, resource extraction, and dependence on core powers have perpetuated structural inequalities. The concentration of land and wealth in the hands of elites, coupled with unequal trade relationships, has hindered inclusive development and contributed to persistent poverty and inequality.</w:t>
      </w:r>
    </w:p>
    <w:p w14:paraId="4B23D23C" w14:textId="00776883"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On the other hand, proponents of the unit-level perspective emphasize the role of domestic factors in shaping economic outcomes in Latin America. They highlight the impact of political instability, corruption, and policy volatility on economic underperformance. Countries with stable political institutions, sound economic policies, and investment in education and infrastructure, such as Chile and Costa Rica, have achieved comparatively better economic outcomes and reduced wealth disparities.</w:t>
      </w:r>
    </w:p>
    <w:p w14:paraId="4D5C5094" w14:textId="7C4CD446"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5.2</w:t>
      </w:r>
      <w:r w:rsidR="00FD592C">
        <w:rPr>
          <w:rFonts w:ascii="Times New Roman" w:hAnsi="Times New Roman" w:cs="Times New Roman"/>
          <w:b/>
          <w:bCs/>
          <w:sz w:val="24"/>
          <w:szCs w:val="24"/>
        </w:rPr>
        <w:t xml:space="preserve"> </w:t>
      </w:r>
      <w:r w:rsidRPr="00695B0A">
        <w:rPr>
          <w:rFonts w:ascii="Times New Roman" w:hAnsi="Times New Roman" w:cs="Times New Roman"/>
          <w:b/>
          <w:bCs/>
          <w:sz w:val="24"/>
          <w:szCs w:val="24"/>
        </w:rPr>
        <w:t>Case Study 2: East Asia</w:t>
      </w:r>
    </w:p>
    <w:p w14:paraId="3F751B57" w14:textId="43490173"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Examining the East Asian region provides valuable insights into the causes of economic development and wealth redistribution. Neo-Marxist scholars argue that the region's success can be attributed to its ability to challenge and modify the global economic system to its advantage. By adopting export-oriented industrialization strategies, investing in human capital, and implementing targeted policies, countries like South Korea and Taiwan achieved rapid economic growth, reduced poverty rates, and narrowed wealth gaps.</w:t>
      </w:r>
    </w:p>
    <w:p w14:paraId="39EFFBE1" w14:textId="6208AEEC"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The unit-level perspective complements this analysis by emphasizing the role of effective governance, long-term planning, and inclusive institutions in East Asia's economic success. The region's focus on education, infrastructure development, and investment in technological innovation contributed to sustained economic growth and reduced inequalities.</w:t>
      </w:r>
    </w:p>
    <w:p w14:paraId="4FB12914" w14:textId="62C9661A" w:rsidR="00FC69C2" w:rsidRPr="00E86714"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5.3 Empirical Evidence and Synthesis</w:t>
      </w:r>
    </w:p>
    <w:p w14:paraId="41B9BD33" w14:textId="4399DB1B"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 xml:space="preserve">Empirical studies provide further support for a synthesis of the Neo-Marxist and unit-level perspectives. Research shows that countries with both favorable structural conditions and sound domestic policies tend to experience more significant reductions in poverty and inequality. For instance, studies indicate that countries with abundant natural resources but weak governance </w:t>
      </w:r>
      <w:r w:rsidRPr="00FC69C2">
        <w:rPr>
          <w:rFonts w:ascii="Times New Roman" w:hAnsi="Times New Roman" w:cs="Times New Roman"/>
          <w:sz w:val="24"/>
          <w:szCs w:val="24"/>
        </w:rPr>
        <w:lastRenderedPageBreak/>
        <w:t>mechanisms are more prone to suffer from the resource curse, leading to economic underdevelopment and exacerbating wealth disparities.</w:t>
      </w:r>
    </w:p>
    <w:p w14:paraId="3BB8C626" w14:textId="6A1F089A"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Moreover, empirical evidence highlights the importance of addressing both systemic and unit-level factors to achieve inclusive and sustainable development. Structural reforms that challenge global power imbalances, promote fair trade, and reduce external dependencies are necessary to address the systemic roots of economic disparities. Simultaneously, internal reforms focusing on good governance, equitable economic policies, and investment in human capital are vital for enhancing a state's capacity to navigate the global economic system and foster inclusive growth.</w:t>
      </w:r>
    </w:p>
    <w:p w14:paraId="46474756" w14:textId="2A7869BB" w:rsidR="00FC69C2" w:rsidRPr="00FD592C" w:rsidRDefault="00FC69C2" w:rsidP="00FC69C2">
      <w:pPr>
        <w:rPr>
          <w:rFonts w:ascii="Times New Roman" w:hAnsi="Times New Roman" w:cs="Times New Roman"/>
          <w:b/>
          <w:bCs/>
          <w:sz w:val="24"/>
          <w:szCs w:val="24"/>
        </w:rPr>
      </w:pPr>
      <w:r w:rsidRPr="00695B0A">
        <w:rPr>
          <w:rFonts w:ascii="Times New Roman" w:hAnsi="Times New Roman" w:cs="Times New Roman"/>
          <w:b/>
          <w:bCs/>
          <w:sz w:val="24"/>
          <w:szCs w:val="24"/>
        </w:rPr>
        <w:t>Section 6: Conclusion</w:t>
      </w:r>
    </w:p>
    <w:p w14:paraId="0C0FFCD9" w14:textId="3BB1F33F" w:rsidR="00FC69C2" w:rsidRPr="00FC69C2" w:rsidRDefault="00FC69C2" w:rsidP="00FC69C2">
      <w:pPr>
        <w:rPr>
          <w:rFonts w:ascii="Times New Roman" w:hAnsi="Times New Roman" w:cs="Times New Roman"/>
          <w:sz w:val="24"/>
          <w:szCs w:val="24"/>
        </w:rPr>
      </w:pPr>
      <w:r w:rsidRPr="00FC69C2">
        <w:rPr>
          <w:rFonts w:ascii="Times New Roman" w:hAnsi="Times New Roman" w:cs="Times New Roman"/>
          <w:sz w:val="24"/>
          <w:szCs w:val="24"/>
        </w:rPr>
        <w:t>In conclusion, the causes of economic underdevelopment and wealth inequality among states are complex and multifaceted. The Neo-Marxist perspective highlights the systemic nature of disparities, emphasizing the world system and structural inequalities as primary drivers of economic outcomes. On the other hand, the unit-level perspective underscores the significance of internal attributes, domestic policies, and governance in shaping a state's economic trajectory.</w:t>
      </w:r>
    </w:p>
    <w:p w14:paraId="4FC1EA59" w14:textId="59F8362F" w:rsidR="00FD592C" w:rsidRDefault="00FD592C" w:rsidP="00FC69C2">
      <w:pPr>
        <w:rPr>
          <w:rFonts w:ascii="Times New Roman" w:hAnsi="Times New Roman" w:cs="Times New Roman"/>
          <w:sz w:val="24"/>
          <w:szCs w:val="24"/>
        </w:rPr>
      </w:pPr>
      <w:r w:rsidRPr="00FD592C">
        <w:rPr>
          <w:rFonts w:ascii="Times New Roman" w:hAnsi="Times New Roman" w:cs="Times New Roman"/>
          <w:sz w:val="24"/>
          <w:szCs w:val="24"/>
        </w:rPr>
        <w:t>A comparative analysis of the Neo-Marxist and unit-level perspectives reveals their strengths and limitations. Recognizing the interplay between systemic and unit-level factors is crucial for understanding economic disparities. Case studies from Latin America and East Asia demonstrate how structural conditions, domestic policies, and governance shape economic outcomes. Empirical evidence emphasizes the importance of addressing both systemic and unit-level factors for inclusive and sustainable development. Policymakers should pursue transformative changes to the global economic system alongside domestic reforms prioritizing good governance, inclusive institutions, equitable policies, and human capital investment. By synthesizing perspectives, analyzing cases, and considering evidence, a nuanced understanding of the causes of economic underdevelopment and wealth inequality can inform policies for inclusive and sustainable global development.</w:t>
      </w:r>
    </w:p>
    <w:p w14:paraId="53D8E15D" w14:textId="4F356DCB" w:rsidR="00836CCD" w:rsidRDefault="001E5724" w:rsidP="00FC69C2">
      <w:pPr>
        <w:rPr>
          <w:rFonts w:ascii="Times New Roman" w:hAnsi="Times New Roman" w:cs="Times New Roman"/>
          <w:b/>
          <w:bCs/>
          <w:sz w:val="24"/>
          <w:szCs w:val="24"/>
        </w:rPr>
      </w:pPr>
      <w:r w:rsidRPr="001E5724">
        <w:rPr>
          <w:rFonts w:ascii="Times New Roman" w:hAnsi="Times New Roman" w:cs="Times New Roman"/>
          <w:b/>
          <w:bCs/>
          <w:sz w:val="24"/>
          <w:szCs w:val="24"/>
        </w:rPr>
        <w:t>WORD COUNT {}</w:t>
      </w:r>
    </w:p>
    <w:p w14:paraId="14C7F0A7" w14:textId="77777777" w:rsidR="001E5724" w:rsidRPr="001E5724" w:rsidRDefault="001E5724" w:rsidP="001E5724">
      <w:pPr>
        <w:rPr>
          <w:rFonts w:ascii="Times New Roman" w:hAnsi="Times New Roman" w:cs="Times New Roman"/>
          <w:b/>
          <w:bCs/>
          <w:sz w:val="24"/>
          <w:szCs w:val="24"/>
        </w:rPr>
      </w:pPr>
    </w:p>
    <w:p w14:paraId="3F9A1F9E" w14:textId="73D14C30" w:rsidR="00836CCD" w:rsidRDefault="005641D4" w:rsidP="00836CCD">
      <w:pPr>
        <w:rPr>
          <w:rFonts w:ascii="Times New Roman" w:hAnsi="Times New Roman" w:cs="Times New Roman"/>
          <w:b/>
          <w:bCs/>
          <w:sz w:val="24"/>
          <w:szCs w:val="24"/>
        </w:rPr>
      </w:pPr>
      <w:r w:rsidRPr="005641D4">
        <w:rPr>
          <w:rFonts w:ascii="Times New Roman" w:hAnsi="Times New Roman" w:cs="Times New Roman"/>
          <w:b/>
          <w:bCs/>
          <w:sz w:val="24"/>
          <w:szCs w:val="24"/>
        </w:rPr>
        <w:t>REFFRENCE</w:t>
      </w:r>
    </w:p>
    <w:p w14:paraId="5742E6CE" w14:textId="77777777" w:rsidR="005641D4" w:rsidRDefault="005641D4" w:rsidP="005641D4">
      <w:pPr>
        <w:pStyle w:val="ListParagraph"/>
        <w:numPr>
          <w:ilvl w:val="0"/>
          <w:numId w:val="1"/>
        </w:numPr>
        <w:rPr>
          <w:rFonts w:ascii="Times New Roman" w:hAnsi="Times New Roman" w:cs="Times New Roman"/>
        </w:rPr>
      </w:pPr>
      <w:r w:rsidRPr="005641D4">
        <w:rPr>
          <w:rFonts w:ascii="Times New Roman" w:hAnsi="Times New Roman" w:cs="Times New Roman"/>
        </w:rPr>
        <w:t>Gilpin, R. (1981). War and Change in World Politics. Cambridge University Press.</w:t>
      </w:r>
    </w:p>
    <w:p w14:paraId="471F9300" w14:textId="77777777" w:rsidR="005641D4" w:rsidRDefault="005641D4" w:rsidP="005641D4">
      <w:pPr>
        <w:pStyle w:val="ListParagraph"/>
        <w:numPr>
          <w:ilvl w:val="0"/>
          <w:numId w:val="1"/>
        </w:numPr>
        <w:rPr>
          <w:rFonts w:ascii="Times New Roman" w:hAnsi="Times New Roman" w:cs="Times New Roman"/>
        </w:rPr>
      </w:pPr>
      <w:r w:rsidRPr="005641D4">
        <w:rPr>
          <w:rFonts w:ascii="Times New Roman" w:hAnsi="Times New Roman" w:cs="Times New Roman"/>
        </w:rPr>
        <w:t>Hopkins, T. K., &amp; Wallerstein, I. (1982). World Systems Analysis: Theory and Methodology. Theory and Society, 11(4), 447–478.</w:t>
      </w:r>
    </w:p>
    <w:p w14:paraId="19B55CB5" w14:textId="77777777" w:rsidR="005641D4" w:rsidRDefault="005641D4" w:rsidP="005641D4">
      <w:pPr>
        <w:pStyle w:val="ListParagraph"/>
        <w:numPr>
          <w:ilvl w:val="0"/>
          <w:numId w:val="1"/>
        </w:numPr>
        <w:rPr>
          <w:rFonts w:ascii="Times New Roman" w:hAnsi="Times New Roman" w:cs="Times New Roman"/>
        </w:rPr>
      </w:pPr>
      <w:r w:rsidRPr="005641D4">
        <w:rPr>
          <w:rFonts w:ascii="Times New Roman" w:hAnsi="Times New Roman" w:cs="Times New Roman"/>
        </w:rPr>
        <w:t>Jervis, R. (1978). Cooperation Under the Security Dilemma. World Politics, 30(2), 167–214.</w:t>
      </w:r>
    </w:p>
    <w:p w14:paraId="391D7874" w14:textId="77777777" w:rsidR="005641D4" w:rsidRDefault="005641D4" w:rsidP="005641D4">
      <w:pPr>
        <w:pStyle w:val="ListParagraph"/>
        <w:numPr>
          <w:ilvl w:val="0"/>
          <w:numId w:val="1"/>
        </w:numPr>
        <w:rPr>
          <w:rFonts w:ascii="Times New Roman" w:hAnsi="Times New Roman" w:cs="Times New Roman"/>
        </w:rPr>
      </w:pPr>
      <w:r w:rsidRPr="005641D4">
        <w:rPr>
          <w:rFonts w:ascii="Times New Roman" w:hAnsi="Times New Roman" w:cs="Times New Roman"/>
        </w:rPr>
        <w:t>Marx, K. (1867). Capital, Volume I. Penguin Classics.</w:t>
      </w:r>
    </w:p>
    <w:p w14:paraId="78EC71AE" w14:textId="77777777" w:rsidR="005641D4" w:rsidRDefault="005641D4" w:rsidP="005641D4">
      <w:pPr>
        <w:pStyle w:val="ListParagraph"/>
        <w:numPr>
          <w:ilvl w:val="0"/>
          <w:numId w:val="1"/>
        </w:numPr>
        <w:rPr>
          <w:rFonts w:ascii="Times New Roman" w:hAnsi="Times New Roman" w:cs="Times New Roman"/>
        </w:rPr>
      </w:pPr>
      <w:r w:rsidRPr="005641D4">
        <w:rPr>
          <w:rFonts w:ascii="Times New Roman" w:hAnsi="Times New Roman" w:cs="Times New Roman"/>
        </w:rPr>
        <w:t>Mearsheimer, J. J. (1994). The False Promise of International Institutions. International Security, 19(3), 5–49.</w:t>
      </w:r>
    </w:p>
    <w:p w14:paraId="169F9C05" w14:textId="4374B9C1" w:rsidR="005641D4" w:rsidRPr="001E5724" w:rsidRDefault="005641D4" w:rsidP="00836CCD">
      <w:pPr>
        <w:pStyle w:val="ListParagraph"/>
        <w:numPr>
          <w:ilvl w:val="0"/>
          <w:numId w:val="1"/>
        </w:numPr>
        <w:rPr>
          <w:rFonts w:ascii="Times New Roman" w:hAnsi="Times New Roman" w:cs="Times New Roman"/>
        </w:rPr>
      </w:pPr>
      <w:r w:rsidRPr="005641D4">
        <w:rPr>
          <w:rFonts w:ascii="Times New Roman" w:hAnsi="Times New Roman" w:cs="Times New Roman"/>
        </w:rPr>
        <w:t>Tilly, C. (1990). Coercion, Capital, and European States, AD 990-1992. Wiley-Blackwell.</w:t>
      </w:r>
    </w:p>
    <w:sectPr w:rsidR="005641D4" w:rsidRPr="001E57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0B2F" w14:textId="77777777" w:rsidR="00A06133" w:rsidRDefault="00A06133" w:rsidP="002D51DC">
      <w:pPr>
        <w:spacing w:after="0" w:line="240" w:lineRule="auto"/>
      </w:pPr>
      <w:r>
        <w:separator/>
      </w:r>
    </w:p>
  </w:endnote>
  <w:endnote w:type="continuationSeparator" w:id="0">
    <w:p w14:paraId="6AEBE365" w14:textId="77777777" w:rsidR="00A06133" w:rsidRDefault="00A06133" w:rsidP="002D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1A2" w14:textId="0F199891" w:rsidR="002D51DC" w:rsidRPr="002D51DC" w:rsidRDefault="002D51DC" w:rsidP="002D51DC">
    <w:pPr>
      <w:pStyle w:val="Footer"/>
      <w:jc w:val="right"/>
      <w:rPr>
        <w:rFonts w:ascii="Times New Roman" w:hAnsi="Times New Roman" w:cs="Times New Roman"/>
        <w:sz w:val="24"/>
        <w:szCs w:val="24"/>
      </w:rPr>
    </w:pPr>
    <w:r w:rsidRPr="002D51DC">
      <w:rPr>
        <w:rFonts w:ascii="Times New Roman" w:hAnsi="Times New Roman" w:cs="Times New Roman"/>
        <w:sz w:val="24"/>
        <w:szCs w:val="24"/>
      </w:rPr>
      <w:t xml:space="preserve">POLITICAL SCIENCE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512F" w14:textId="77777777" w:rsidR="00A06133" w:rsidRDefault="00A06133" w:rsidP="002D51DC">
      <w:pPr>
        <w:spacing w:after="0" w:line="240" w:lineRule="auto"/>
      </w:pPr>
      <w:r>
        <w:separator/>
      </w:r>
    </w:p>
  </w:footnote>
  <w:footnote w:type="continuationSeparator" w:id="0">
    <w:p w14:paraId="0E3C34AC" w14:textId="77777777" w:rsidR="00A06133" w:rsidRDefault="00A06133" w:rsidP="002D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67078"/>
      <w:docPartObj>
        <w:docPartGallery w:val="Page Numbers (Top of Page)"/>
        <w:docPartUnique/>
      </w:docPartObj>
    </w:sdtPr>
    <w:sdtEndPr>
      <w:rPr>
        <w:color w:val="7F7F7F" w:themeColor="background1" w:themeShade="7F"/>
        <w:spacing w:val="60"/>
      </w:rPr>
    </w:sdtEndPr>
    <w:sdtContent>
      <w:p w14:paraId="7F55A654" w14:textId="540412E4" w:rsidR="002D51DC" w:rsidRDefault="002D51DC" w:rsidP="002D51D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A070FF" w14:textId="77777777" w:rsidR="002D51DC" w:rsidRDefault="002D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D8F"/>
    <w:multiLevelType w:val="hybridMultilevel"/>
    <w:tmpl w:val="FFC4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B149E"/>
    <w:multiLevelType w:val="multilevel"/>
    <w:tmpl w:val="3B70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501370">
    <w:abstractNumId w:val="0"/>
  </w:num>
  <w:num w:numId="2" w16cid:durableId="1450473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0"/>
    <w:rsid w:val="00014AFC"/>
    <w:rsid w:val="00096AA4"/>
    <w:rsid w:val="001170FA"/>
    <w:rsid w:val="00190830"/>
    <w:rsid w:val="001E5724"/>
    <w:rsid w:val="002D51DC"/>
    <w:rsid w:val="00341679"/>
    <w:rsid w:val="005641D4"/>
    <w:rsid w:val="00695B0A"/>
    <w:rsid w:val="00836CCD"/>
    <w:rsid w:val="00A06133"/>
    <w:rsid w:val="00A43DBE"/>
    <w:rsid w:val="00B43257"/>
    <w:rsid w:val="00E2082C"/>
    <w:rsid w:val="00E86714"/>
    <w:rsid w:val="00F8406E"/>
    <w:rsid w:val="00FC69C2"/>
    <w:rsid w:val="00FD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4C44"/>
  <w15:chartTrackingRefBased/>
  <w15:docId w15:val="{4E67E9C0-2BB4-4D99-BF9C-5CF05C97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1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641D4"/>
    <w:pPr>
      <w:ind w:left="720"/>
      <w:contextualSpacing/>
    </w:pPr>
  </w:style>
  <w:style w:type="paragraph" w:styleId="Header">
    <w:name w:val="header"/>
    <w:basedOn w:val="Normal"/>
    <w:link w:val="HeaderChar"/>
    <w:uiPriority w:val="99"/>
    <w:unhideWhenUsed/>
    <w:rsid w:val="002D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DC"/>
  </w:style>
  <w:style w:type="paragraph" w:styleId="Footer">
    <w:name w:val="footer"/>
    <w:basedOn w:val="Normal"/>
    <w:link w:val="FooterChar"/>
    <w:uiPriority w:val="99"/>
    <w:unhideWhenUsed/>
    <w:rsid w:val="002D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2792">
      <w:bodyDiv w:val="1"/>
      <w:marLeft w:val="0"/>
      <w:marRight w:val="0"/>
      <w:marTop w:val="0"/>
      <w:marBottom w:val="0"/>
      <w:divBdr>
        <w:top w:val="none" w:sz="0" w:space="0" w:color="auto"/>
        <w:left w:val="none" w:sz="0" w:space="0" w:color="auto"/>
        <w:bottom w:val="none" w:sz="0" w:space="0" w:color="auto"/>
        <w:right w:val="none" w:sz="0" w:space="0" w:color="auto"/>
      </w:divBdr>
    </w:div>
    <w:div w:id="18719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kiteki Namwingila</dc:creator>
  <cp:keywords/>
  <dc:description/>
  <cp:lastModifiedBy>Rose kiteki Namwingila</cp:lastModifiedBy>
  <cp:revision>13</cp:revision>
  <dcterms:created xsi:type="dcterms:W3CDTF">2023-07-02T15:49:00Z</dcterms:created>
  <dcterms:modified xsi:type="dcterms:W3CDTF">2023-07-02T16:40:00Z</dcterms:modified>
</cp:coreProperties>
</file>