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37" w:rsidRPr="00A251BC" w:rsidRDefault="003B7A37"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Major elements of informed consent</w:t>
      </w:r>
    </w:p>
    <w:p w:rsidR="00FC20C6" w:rsidRPr="00A251BC" w:rsidRDefault="00FC20C6" w:rsidP="00FC20C6">
      <w:pPr>
        <w:jc w:val="center"/>
        <w:rPr>
          <w:rFonts w:ascii="Times New Roman" w:hAnsi="Times New Roman" w:cs="Times New Roman"/>
          <w:sz w:val="24"/>
          <w:szCs w:val="24"/>
        </w:rPr>
      </w:pPr>
    </w:p>
    <w:p w:rsidR="00FC20C6"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Name</w:t>
      </w:r>
    </w:p>
    <w:p w:rsidR="00FC20C6"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Institution</w:t>
      </w:r>
    </w:p>
    <w:p w:rsidR="00FC20C6"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Field</w:t>
      </w:r>
    </w:p>
    <w:p w:rsidR="00FC20C6"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Due date</w:t>
      </w: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586459" w:rsidRPr="00A251BC" w:rsidRDefault="00B45F4A" w:rsidP="001868A4">
      <w:pPr>
        <w:spacing w:after="0"/>
        <w:rPr>
          <w:rFonts w:ascii="Times New Roman" w:hAnsi="Times New Roman" w:cs="Times New Roman"/>
          <w:sz w:val="24"/>
          <w:szCs w:val="24"/>
        </w:rPr>
      </w:pPr>
      <w:r w:rsidRPr="00A251BC">
        <w:rPr>
          <w:rFonts w:ascii="Times New Roman" w:hAnsi="Times New Roman" w:cs="Times New Roman"/>
          <w:sz w:val="24"/>
          <w:szCs w:val="24"/>
        </w:rPr>
        <w:t xml:space="preserve">Informed consent is the process of education and communication from a clinical investigator to a study participant regarding a clinical investigation. It is </w:t>
      </w:r>
      <w:r w:rsidRPr="00A251BC">
        <w:rPr>
          <w:rFonts w:ascii="Times New Roman" w:hAnsi="Times New Roman" w:cs="Times New Roman"/>
          <w:sz w:val="24"/>
          <w:szCs w:val="24"/>
        </w:rPr>
        <w:t>designed to ensure that the client adequately understands the procedures, risks, and benefits of participation in a clinical trial allowing an educated decision on whether or not to participate.</w:t>
      </w:r>
    </w:p>
    <w:p w:rsidR="00586459" w:rsidRPr="00A251BC" w:rsidRDefault="00B45F4A" w:rsidP="001868A4">
      <w:pPr>
        <w:spacing w:after="0"/>
        <w:rPr>
          <w:rFonts w:ascii="Times New Roman" w:hAnsi="Times New Roman" w:cs="Times New Roman"/>
          <w:sz w:val="24"/>
          <w:szCs w:val="24"/>
        </w:rPr>
      </w:pPr>
      <w:r w:rsidRPr="00A251BC">
        <w:rPr>
          <w:rFonts w:ascii="Times New Roman" w:hAnsi="Times New Roman" w:cs="Times New Roman"/>
          <w:sz w:val="24"/>
          <w:szCs w:val="24"/>
        </w:rPr>
        <w:t xml:space="preserve">Confidentiality is a promise made by the researcher that the </w:t>
      </w:r>
      <w:r w:rsidRPr="00A251BC">
        <w:rPr>
          <w:rFonts w:ascii="Times New Roman" w:hAnsi="Times New Roman" w:cs="Times New Roman"/>
          <w:sz w:val="24"/>
          <w:szCs w:val="24"/>
        </w:rPr>
        <w:t>information from the research will not be disclosed. It is one of the methods of protecting the privacy of a client. There are times when confidentiality needs to be maintained throughout the research process and if this cannot be done</w:t>
      </w:r>
      <w:r w:rsidR="00A251BC">
        <w:rPr>
          <w:rFonts w:ascii="Times New Roman" w:hAnsi="Times New Roman" w:cs="Times New Roman"/>
          <w:sz w:val="24"/>
          <w:szCs w:val="24"/>
        </w:rPr>
        <w:t>, informed</w:t>
      </w:r>
      <w:r w:rsidRPr="00A251BC">
        <w:rPr>
          <w:rFonts w:ascii="Times New Roman" w:hAnsi="Times New Roman" w:cs="Times New Roman"/>
          <w:sz w:val="24"/>
          <w:szCs w:val="24"/>
        </w:rPr>
        <w:t xml:space="preserve"> consen</w:t>
      </w:r>
      <w:r w:rsidRPr="00A251BC">
        <w:rPr>
          <w:rFonts w:ascii="Times New Roman" w:hAnsi="Times New Roman" w:cs="Times New Roman"/>
          <w:sz w:val="24"/>
          <w:szCs w:val="24"/>
        </w:rPr>
        <w:t xml:space="preserve">t should not be obtained. </w:t>
      </w:r>
    </w:p>
    <w:p w:rsidR="001868A4" w:rsidRPr="00A251BC" w:rsidRDefault="00B45F4A" w:rsidP="001868A4">
      <w:pPr>
        <w:spacing w:after="0"/>
        <w:rPr>
          <w:rFonts w:ascii="Times New Roman" w:hAnsi="Times New Roman" w:cs="Times New Roman"/>
          <w:sz w:val="24"/>
          <w:szCs w:val="24"/>
        </w:rPr>
      </w:pPr>
      <w:r w:rsidRPr="00A251BC">
        <w:rPr>
          <w:rFonts w:ascii="Times New Roman" w:hAnsi="Times New Roman" w:cs="Times New Roman"/>
          <w:sz w:val="24"/>
          <w:szCs w:val="24"/>
        </w:rPr>
        <w:t>However, there are circumstances in which a human service professional can violate privacy and confidentiality in testing or clinical work. It is arguably one of the most difficult exercises of conscience in a clinical setting, w</w:t>
      </w:r>
      <w:r w:rsidRPr="00A251BC">
        <w:rPr>
          <w:rFonts w:ascii="Times New Roman" w:hAnsi="Times New Roman" w:cs="Times New Roman"/>
          <w:sz w:val="24"/>
          <w:szCs w:val="24"/>
        </w:rPr>
        <w:t>hen a client asks for the professional believes it would be justified to violate a promise of confidentiality by disclosing information to someone else. The principles of confidentiality in the legal, medical, and clinical professions are clear. All inform</w:t>
      </w:r>
      <w:r w:rsidRPr="00A251BC">
        <w:rPr>
          <w:rFonts w:ascii="Times New Roman" w:hAnsi="Times New Roman" w:cs="Times New Roman"/>
          <w:sz w:val="24"/>
          <w:szCs w:val="24"/>
        </w:rPr>
        <w:t xml:space="preserve">ation about the client is confidential unless the client consent to it being disclosed or a court has ruled that certain details must be revealed. </w:t>
      </w:r>
    </w:p>
    <w:p w:rsidR="00EF2131" w:rsidRPr="00A251BC" w:rsidRDefault="00EF2131"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A251BC" w:rsidRPr="00A251BC" w:rsidRDefault="00A251BC"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EF2131" w:rsidRPr="00A251BC" w:rsidRDefault="00EF2131" w:rsidP="00586459">
      <w:pPr>
        <w:ind w:firstLine="0"/>
        <w:rPr>
          <w:rFonts w:ascii="Times New Roman" w:hAnsi="Times New Roman" w:cs="Times New Roman"/>
          <w:sz w:val="24"/>
          <w:szCs w:val="24"/>
        </w:rPr>
      </w:pPr>
    </w:p>
    <w:p w:rsidR="00EF2131" w:rsidRPr="00A251BC" w:rsidRDefault="00B45F4A" w:rsidP="00FC20C6">
      <w:pPr>
        <w:jc w:val="center"/>
        <w:rPr>
          <w:rFonts w:ascii="Times New Roman" w:hAnsi="Times New Roman" w:cs="Times New Roman"/>
          <w:b/>
          <w:sz w:val="24"/>
          <w:szCs w:val="24"/>
        </w:rPr>
      </w:pPr>
      <w:r w:rsidRPr="00A251BC">
        <w:rPr>
          <w:rFonts w:ascii="Times New Roman" w:hAnsi="Times New Roman" w:cs="Times New Roman"/>
          <w:b/>
          <w:sz w:val="24"/>
          <w:szCs w:val="24"/>
        </w:rPr>
        <w:t>Major elements of informed consent</w:t>
      </w:r>
    </w:p>
    <w:p w:rsidR="004D615A"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t xml:space="preserve">This element describes the process by which ethical approval is </w:t>
      </w:r>
      <w:r w:rsidRPr="00A251BC">
        <w:rPr>
          <w:rFonts w:ascii="Times New Roman" w:hAnsi="Times New Roman" w:cs="Times New Roman"/>
          <w:sz w:val="24"/>
          <w:szCs w:val="24"/>
        </w:rPr>
        <w:t>granted for any form of participa</w:t>
      </w:r>
      <w:r w:rsidR="00F722E8" w:rsidRPr="00A251BC">
        <w:rPr>
          <w:rFonts w:ascii="Times New Roman" w:hAnsi="Times New Roman" w:cs="Times New Roman"/>
          <w:sz w:val="24"/>
          <w:szCs w:val="24"/>
        </w:rPr>
        <w:t xml:space="preserve">tion in research, whether it is observation or experimentation. It must be clear that both </w:t>
      </w:r>
      <w:r w:rsidR="00A01C23" w:rsidRPr="00A251BC">
        <w:rPr>
          <w:rFonts w:ascii="Times New Roman" w:hAnsi="Times New Roman" w:cs="Times New Roman"/>
          <w:sz w:val="24"/>
          <w:szCs w:val="24"/>
        </w:rPr>
        <w:t>clients</w:t>
      </w:r>
      <w:r w:rsidR="00F722E8" w:rsidRPr="00A251BC">
        <w:rPr>
          <w:rFonts w:ascii="Times New Roman" w:hAnsi="Times New Roman" w:cs="Times New Roman"/>
          <w:sz w:val="24"/>
          <w:szCs w:val="24"/>
        </w:rPr>
        <w:t xml:space="preserve"> are entering into the project of their own free will and have made a decision to go through with it based on an accurate understanding of what is expected of them and can give voluntary consent. </w:t>
      </w:r>
      <w:r w:rsidR="00CD07FF" w:rsidRPr="00A251BC">
        <w:rPr>
          <w:rFonts w:ascii="Times New Roman" w:hAnsi="Times New Roman" w:cs="Times New Roman"/>
          <w:sz w:val="24"/>
          <w:szCs w:val="24"/>
        </w:rPr>
        <w:t xml:space="preserve">These elements also include telling </w:t>
      </w:r>
      <w:r w:rsidR="00A01C23" w:rsidRPr="00A251BC">
        <w:rPr>
          <w:rFonts w:ascii="Times New Roman" w:hAnsi="Times New Roman" w:cs="Times New Roman"/>
          <w:sz w:val="24"/>
          <w:szCs w:val="24"/>
        </w:rPr>
        <w:t>clien</w:t>
      </w:r>
      <w:r w:rsidR="00CD07FF" w:rsidRPr="00A251BC">
        <w:rPr>
          <w:rFonts w:ascii="Times New Roman" w:hAnsi="Times New Roman" w:cs="Times New Roman"/>
          <w:sz w:val="24"/>
          <w:szCs w:val="24"/>
        </w:rPr>
        <w:t>ts about t</w:t>
      </w:r>
      <w:r w:rsidR="00A01C23" w:rsidRPr="00A251BC">
        <w:rPr>
          <w:rFonts w:ascii="Times New Roman" w:hAnsi="Times New Roman" w:cs="Times New Roman"/>
          <w:sz w:val="24"/>
          <w:szCs w:val="24"/>
        </w:rPr>
        <w:t>heir rights as an employee</w:t>
      </w:r>
      <w:r w:rsidR="00CD07FF" w:rsidRPr="00A251BC">
        <w:rPr>
          <w:rFonts w:ascii="Times New Roman" w:hAnsi="Times New Roman" w:cs="Times New Roman"/>
          <w:sz w:val="24"/>
          <w:szCs w:val="24"/>
        </w:rPr>
        <w:t xml:space="preserve">. These rights are taken into consideration and confidential information will be collected and stored. </w:t>
      </w:r>
      <w:r w:rsidR="00A01C23" w:rsidRPr="00A251BC">
        <w:rPr>
          <w:rFonts w:ascii="Times New Roman" w:hAnsi="Times New Roman" w:cs="Times New Roman"/>
          <w:sz w:val="24"/>
          <w:szCs w:val="24"/>
        </w:rPr>
        <w:t>Clients</w:t>
      </w:r>
      <w:r w:rsidR="00CD07FF" w:rsidRPr="00A251BC">
        <w:rPr>
          <w:rFonts w:ascii="Times New Roman" w:hAnsi="Times New Roman" w:cs="Times New Roman"/>
          <w:sz w:val="24"/>
          <w:szCs w:val="24"/>
        </w:rPr>
        <w:t xml:space="preserve"> may request their health data not be known by the </w:t>
      </w:r>
      <w:r w:rsidR="00A01C23" w:rsidRPr="00A251BC">
        <w:rPr>
          <w:rFonts w:ascii="Times New Roman" w:hAnsi="Times New Roman" w:cs="Times New Roman"/>
          <w:sz w:val="24"/>
          <w:szCs w:val="24"/>
        </w:rPr>
        <w:t>employer</w:t>
      </w:r>
      <w:r w:rsidR="00CD07FF" w:rsidRPr="00A251BC">
        <w:rPr>
          <w:rFonts w:ascii="Times New Roman" w:hAnsi="Times New Roman" w:cs="Times New Roman"/>
          <w:sz w:val="24"/>
          <w:szCs w:val="24"/>
        </w:rPr>
        <w:t>. They have the right to have their information destroyed if they decide to end the participation process.</w:t>
      </w:r>
    </w:p>
    <w:p w:rsidR="00363959"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t>The first element that an informed consent should contain is the document that describes</w:t>
      </w:r>
      <w:r w:rsidRPr="00A251BC">
        <w:rPr>
          <w:rFonts w:ascii="Times New Roman" w:hAnsi="Times New Roman" w:cs="Times New Roman"/>
          <w:sz w:val="24"/>
          <w:szCs w:val="24"/>
        </w:rPr>
        <w:t xml:space="preserve"> the proposed intervention. This document ensures the validity of scientific studies and the involvement and knowledge of the </w:t>
      </w:r>
      <w:r w:rsidR="00A01C23" w:rsidRPr="00A251BC">
        <w:rPr>
          <w:rFonts w:ascii="Times New Roman" w:hAnsi="Times New Roman" w:cs="Times New Roman"/>
          <w:sz w:val="24"/>
          <w:szCs w:val="24"/>
        </w:rPr>
        <w:t>clie</w:t>
      </w:r>
      <w:r w:rsidRPr="00A251BC">
        <w:rPr>
          <w:rFonts w:ascii="Times New Roman" w:hAnsi="Times New Roman" w:cs="Times New Roman"/>
          <w:sz w:val="24"/>
          <w:szCs w:val="24"/>
        </w:rPr>
        <w:t xml:space="preserve">nts. This element includes respecting the </w:t>
      </w:r>
      <w:r w:rsidR="00A01C23" w:rsidRPr="00A251BC">
        <w:rPr>
          <w:rFonts w:ascii="Times New Roman" w:hAnsi="Times New Roman" w:cs="Times New Roman"/>
          <w:sz w:val="24"/>
          <w:szCs w:val="24"/>
        </w:rPr>
        <w:t>clie</w:t>
      </w:r>
      <w:r w:rsidRPr="00A251BC">
        <w:rPr>
          <w:rFonts w:ascii="Times New Roman" w:hAnsi="Times New Roman" w:cs="Times New Roman"/>
          <w:sz w:val="24"/>
          <w:szCs w:val="24"/>
        </w:rPr>
        <w:t xml:space="preserve">nts, respecting their autonomy, ensuring social relevance, meeting standardized </w:t>
      </w:r>
      <w:r w:rsidRPr="00A251BC">
        <w:rPr>
          <w:rFonts w:ascii="Times New Roman" w:hAnsi="Times New Roman" w:cs="Times New Roman"/>
          <w:sz w:val="24"/>
          <w:szCs w:val="24"/>
        </w:rPr>
        <w:t>expectations, giving enough information, and giving the appropriate information.</w:t>
      </w:r>
    </w:p>
    <w:p w:rsidR="008E4521"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t xml:space="preserve">The second element that informed consent should have is the record emphasizing the </w:t>
      </w:r>
      <w:r w:rsidR="00D169D1" w:rsidRPr="00A251BC">
        <w:rPr>
          <w:rFonts w:ascii="Times New Roman" w:hAnsi="Times New Roman" w:cs="Times New Roman"/>
          <w:sz w:val="24"/>
          <w:szCs w:val="24"/>
        </w:rPr>
        <w:t>clie</w:t>
      </w:r>
      <w:r w:rsidR="00560A25" w:rsidRPr="00A251BC">
        <w:rPr>
          <w:rFonts w:ascii="Times New Roman" w:hAnsi="Times New Roman" w:cs="Times New Roman"/>
          <w:sz w:val="24"/>
          <w:szCs w:val="24"/>
        </w:rPr>
        <w:t>nt</w:t>
      </w:r>
      <w:r w:rsidRPr="00A251BC">
        <w:rPr>
          <w:rFonts w:ascii="Times New Roman" w:hAnsi="Times New Roman" w:cs="Times New Roman"/>
          <w:sz w:val="24"/>
          <w:szCs w:val="24"/>
        </w:rPr>
        <w:t>'s role in decision-making.</w:t>
      </w:r>
      <w:r w:rsidR="00560A25" w:rsidRPr="00A251BC">
        <w:rPr>
          <w:rFonts w:ascii="Times New Roman" w:hAnsi="Times New Roman" w:cs="Times New Roman"/>
          <w:sz w:val="24"/>
          <w:szCs w:val="24"/>
        </w:rPr>
        <w:t xml:space="preserve"> This is a very important record because it means that the </w:t>
      </w:r>
      <w:r w:rsidR="00D169D1" w:rsidRPr="00A251BC">
        <w:rPr>
          <w:rFonts w:ascii="Times New Roman" w:hAnsi="Times New Roman" w:cs="Times New Roman"/>
          <w:sz w:val="24"/>
          <w:szCs w:val="24"/>
        </w:rPr>
        <w:t>clie</w:t>
      </w:r>
      <w:r w:rsidR="00560A25" w:rsidRPr="00A251BC">
        <w:rPr>
          <w:rFonts w:ascii="Times New Roman" w:hAnsi="Times New Roman" w:cs="Times New Roman"/>
          <w:sz w:val="24"/>
          <w:szCs w:val="24"/>
        </w:rPr>
        <w:t xml:space="preserve">nt has the right to ask questions and participate in their care. This element assures </w:t>
      </w:r>
      <w:r w:rsidR="00D169D1" w:rsidRPr="00A251BC">
        <w:rPr>
          <w:rFonts w:ascii="Times New Roman" w:hAnsi="Times New Roman" w:cs="Times New Roman"/>
          <w:sz w:val="24"/>
          <w:szCs w:val="24"/>
        </w:rPr>
        <w:t>clie</w:t>
      </w:r>
      <w:r w:rsidR="00560A25" w:rsidRPr="00A251BC">
        <w:rPr>
          <w:rFonts w:ascii="Times New Roman" w:hAnsi="Times New Roman" w:cs="Times New Roman"/>
          <w:sz w:val="24"/>
          <w:szCs w:val="24"/>
        </w:rPr>
        <w:t xml:space="preserve">nts that they have rights over their bodies, including the right to refuse a </w:t>
      </w:r>
      <w:r w:rsidRPr="00A251BC">
        <w:rPr>
          <w:rFonts w:ascii="Times New Roman" w:hAnsi="Times New Roman" w:cs="Times New Roman"/>
          <w:sz w:val="24"/>
          <w:szCs w:val="24"/>
        </w:rPr>
        <w:t>contract</w:t>
      </w:r>
      <w:r w:rsidR="00560A25" w:rsidRPr="00A251BC">
        <w:rPr>
          <w:rFonts w:ascii="Times New Roman" w:hAnsi="Times New Roman" w:cs="Times New Roman"/>
          <w:sz w:val="24"/>
          <w:szCs w:val="24"/>
        </w:rPr>
        <w:t xml:space="preserve"> or even terminate it if they so choose.</w:t>
      </w:r>
      <w:r w:rsidRPr="00A251BC">
        <w:rPr>
          <w:rFonts w:ascii="Times New Roman" w:hAnsi="Times New Roman" w:cs="Times New Roman"/>
          <w:sz w:val="24"/>
          <w:szCs w:val="24"/>
        </w:rPr>
        <w:t xml:space="preserve"> This record also means that you have</w:t>
      </w:r>
      <w:r w:rsidRPr="00A251BC">
        <w:rPr>
          <w:rFonts w:ascii="Times New Roman" w:hAnsi="Times New Roman" w:cs="Times New Roman"/>
          <w:sz w:val="24"/>
          <w:szCs w:val="24"/>
        </w:rPr>
        <w:t xml:space="preserve"> enough information to make an informed decision, have been offered the necessary options to make an informed decision, and can comprehend and appreciate these options.</w:t>
      </w:r>
    </w:p>
    <w:p w:rsidR="00E84337"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lastRenderedPageBreak/>
        <w:t xml:space="preserve">The third </w:t>
      </w:r>
      <w:r w:rsidR="008C247E" w:rsidRPr="00A251BC">
        <w:rPr>
          <w:rFonts w:ascii="Times New Roman" w:hAnsi="Times New Roman" w:cs="Times New Roman"/>
          <w:sz w:val="24"/>
          <w:szCs w:val="24"/>
        </w:rPr>
        <w:t xml:space="preserve">element of </w:t>
      </w:r>
      <w:r w:rsidRPr="00A251BC">
        <w:rPr>
          <w:rFonts w:ascii="Times New Roman" w:hAnsi="Times New Roman" w:cs="Times New Roman"/>
          <w:sz w:val="24"/>
          <w:szCs w:val="24"/>
        </w:rPr>
        <w:t xml:space="preserve">informed consent is the report that discusses alternatives to the </w:t>
      </w:r>
      <w:r w:rsidRPr="00A251BC">
        <w:rPr>
          <w:rFonts w:ascii="Times New Roman" w:hAnsi="Times New Roman" w:cs="Times New Roman"/>
          <w:sz w:val="24"/>
          <w:szCs w:val="24"/>
        </w:rPr>
        <w:t>proposed intervention.</w:t>
      </w:r>
      <w:r w:rsidR="00560A25" w:rsidRPr="00A251BC">
        <w:rPr>
          <w:rFonts w:ascii="Times New Roman" w:hAnsi="Times New Roman" w:cs="Times New Roman"/>
          <w:sz w:val="24"/>
          <w:szCs w:val="24"/>
        </w:rPr>
        <w:t xml:space="preserve"> </w:t>
      </w:r>
      <w:r w:rsidR="00764FAE" w:rsidRPr="00A251BC">
        <w:rPr>
          <w:rFonts w:ascii="Times New Roman" w:hAnsi="Times New Roman" w:cs="Times New Roman"/>
          <w:sz w:val="24"/>
          <w:szCs w:val="24"/>
        </w:rPr>
        <w:t>This report may include other studies or services</w:t>
      </w:r>
      <w:r w:rsidR="001302B7" w:rsidRPr="00A251BC">
        <w:rPr>
          <w:rFonts w:ascii="Times New Roman" w:hAnsi="Times New Roman" w:cs="Times New Roman"/>
          <w:sz w:val="24"/>
          <w:szCs w:val="24"/>
        </w:rPr>
        <w:t xml:space="preserve"> available</w:t>
      </w:r>
      <w:r w:rsidR="00764FAE" w:rsidRPr="00A251BC">
        <w:rPr>
          <w:rFonts w:ascii="Times New Roman" w:hAnsi="Times New Roman" w:cs="Times New Roman"/>
          <w:sz w:val="24"/>
          <w:szCs w:val="24"/>
        </w:rPr>
        <w:t xml:space="preserve"> in the particular area</w:t>
      </w:r>
      <w:r w:rsidR="001302B7" w:rsidRPr="00A251BC">
        <w:rPr>
          <w:rFonts w:ascii="Times New Roman" w:hAnsi="Times New Roman" w:cs="Times New Roman"/>
          <w:sz w:val="24"/>
          <w:szCs w:val="24"/>
        </w:rPr>
        <w:t>.</w:t>
      </w:r>
      <w:r w:rsidR="00560A25" w:rsidRPr="00A251BC">
        <w:rPr>
          <w:rFonts w:ascii="Times New Roman" w:hAnsi="Times New Roman" w:cs="Times New Roman"/>
          <w:sz w:val="24"/>
          <w:szCs w:val="24"/>
        </w:rPr>
        <w:t xml:space="preserve"> </w:t>
      </w:r>
      <w:r w:rsidR="001302B7" w:rsidRPr="00A251BC">
        <w:rPr>
          <w:rFonts w:ascii="Times New Roman" w:hAnsi="Times New Roman" w:cs="Times New Roman"/>
          <w:sz w:val="24"/>
          <w:szCs w:val="24"/>
        </w:rPr>
        <w:t xml:space="preserve">It is crucial to outline to the potential </w:t>
      </w:r>
      <w:r w:rsidR="005F5225" w:rsidRPr="00A251BC">
        <w:rPr>
          <w:rFonts w:ascii="Times New Roman" w:hAnsi="Times New Roman" w:cs="Times New Roman"/>
          <w:sz w:val="24"/>
          <w:szCs w:val="24"/>
        </w:rPr>
        <w:t>client</w:t>
      </w:r>
      <w:r w:rsidR="001302B7" w:rsidRPr="00A251BC">
        <w:rPr>
          <w:rFonts w:ascii="Times New Roman" w:hAnsi="Times New Roman" w:cs="Times New Roman"/>
          <w:sz w:val="24"/>
          <w:szCs w:val="24"/>
        </w:rPr>
        <w:t xml:space="preserve"> the options or alternatives that are available besides taking part in the </w:t>
      </w:r>
      <w:r w:rsidR="009A15C4" w:rsidRPr="00A251BC">
        <w:rPr>
          <w:rFonts w:ascii="Times New Roman" w:hAnsi="Times New Roman" w:cs="Times New Roman"/>
          <w:sz w:val="24"/>
          <w:szCs w:val="24"/>
        </w:rPr>
        <w:t>proposed intervention</w:t>
      </w:r>
      <w:r w:rsidR="001302B7" w:rsidRPr="00A251BC">
        <w:rPr>
          <w:rFonts w:ascii="Times New Roman" w:hAnsi="Times New Roman" w:cs="Times New Roman"/>
          <w:sz w:val="24"/>
          <w:szCs w:val="24"/>
        </w:rPr>
        <w:t>.</w:t>
      </w:r>
      <w:r w:rsidR="009A15C4" w:rsidRPr="00A251BC">
        <w:rPr>
          <w:rFonts w:ascii="Times New Roman" w:hAnsi="Times New Roman" w:cs="Times New Roman"/>
          <w:sz w:val="24"/>
          <w:szCs w:val="24"/>
        </w:rPr>
        <w:t xml:space="preserve"> The </w:t>
      </w:r>
      <w:r w:rsidR="005F5225" w:rsidRPr="00A251BC">
        <w:rPr>
          <w:rFonts w:ascii="Times New Roman" w:hAnsi="Times New Roman" w:cs="Times New Roman"/>
          <w:sz w:val="24"/>
          <w:szCs w:val="24"/>
        </w:rPr>
        <w:t>clien</w:t>
      </w:r>
      <w:r w:rsidR="009A15C4" w:rsidRPr="00A251BC">
        <w:rPr>
          <w:rFonts w:ascii="Times New Roman" w:hAnsi="Times New Roman" w:cs="Times New Roman"/>
          <w:sz w:val="24"/>
          <w:szCs w:val="24"/>
        </w:rPr>
        <w:t>t must be informed of the benefits and drawbacks of the alternatives and given the option of choosing either the proposed intervention or the alternatives.</w:t>
      </w:r>
    </w:p>
    <w:p w:rsidR="009A15C4"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t xml:space="preserve">Last but not least, the informed consent should have a report that discusses the risks of the </w:t>
      </w:r>
      <w:r w:rsidRPr="00A251BC">
        <w:rPr>
          <w:rFonts w:ascii="Times New Roman" w:hAnsi="Times New Roman" w:cs="Times New Roman"/>
          <w:sz w:val="24"/>
          <w:szCs w:val="24"/>
        </w:rPr>
        <w:t xml:space="preserve">proposed intervention. The potential </w:t>
      </w:r>
      <w:r w:rsidR="00A01C23" w:rsidRPr="00A251BC">
        <w:rPr>
          <w:rFonts w:ascii="Times New Roman" w:hAnsi="Times New Roman" w:cs="Times New Roman"/>
          <w:sz w:val="24"/>
          <w:szCs w:val="24"/>
        </w:rPr>
        <w:t>clien</w:t>
      </w:r>
      <w:r w:rsidRPr="00A251BC">
        <w:rPr>
          <w:rFonts w:ascii="Times New Roman" w:hAnsi="Times New Roman" w:cs="Times New Roman"/>
          <w:sz w:val="24"/>
          <w:szCs w:val="24"/>
        </w:rPr>
        <w:t xml:space="preserve">t must be fully informed of all the anticipated risks related to the study as part of the informed consent procedure. In addition to the physical dangers, consideration must be given to psychological and </w:t>
      </w:r>
      <w:r w:rsidR="004C1EA0" w:rsidRPr="00A251BC">
        <w:rPr>
          <w:rFonts w:ascii="Times New Roman" w:hAnsi="Times New Roman" w:cs="Times New Roman"/>
          <w:sz w:val="24"/>
          <w:szCs w:val="24"/>
        </w:rPr>
        <w:t xml:space="preserve">social ones as well, such as social stigmatization of </w:t>
      </w:r>
      <w:r w:rsidR="00A01C23" w:rsidRPr="00A251BC">
        <w:rPr>
          <w:rFonts w:ascii="Times New Roman" w:hAnsi="Times New Roman" w:cs="Times New Roman"/>
          <w:sz w:val="24"/>
          <w:szCs w:val="24"/>
        </w:rPr>
        <w:t>clien</w:t>
      </w:r>
      <w:r w:rsidR="004C1EA0" w:rsidRPr="00A251BC">
        <w:rPr>
          <w:rFonts w:ascii="Times New Roman" w:hAnsi="Times New Roman" w:cs="Times New Roman"/>
          <w:sz w:val="24"/>
          <w:szCs w:val="24"/>
        </w:rPr>
        <w:t xml:space="preserve">ts that are HIV/AIDS positive. If new risks emerge while the intervention is being conducted, </w:t>
      </w:r>
      <w:r w:rsidR="00A01C23" w:rsidRPr="00A251BC">
        <w:rPr>
          <w:rFonts w:ascii="Times New Roman" w:hAnsi="Times New Roman" w:cs="Times New Roman"/>
          <w:sz w:val="24"/>
          <w:szCs w:val="24"/>
        </w:rPr>
        <w:t>clien</w:t>
      </w:r>
      <w:r w:rsidR="004C1EA0" w:rsidRPr="00A251BC">
        <w:rPr>
          <w:rFonts w:ascii="Times New Roman" w:hAnsi="Times New Roman" w:cs="Times New Roman"/>
          <w:sz w:val="24"/>
          <w:szCs w:val="24"/>
        </w:rPr>
        <w:t>ts must be informed.</w:t>
      </w:r>
    </w:p>
    <w:p w:rsidR="004C1EA0" w:rsidRPr="00A251BC" w:rsidRDefault="00B45F4A" w:rsidP="004D615A">
      <w:pPr>
        <w:rPr>
          <w:rFonts w:ascii="Times New Roman" w:hAnsi="Times New Roman" w:cs="Times New Roman"/>
          <w:sz w:val="24"/>
          <w:szCs w:val="24"/>
        </w:rPr>
      </w:pPr>
      <w:r w:rsidRPr="00A251BC">
        <w:rPr>
          <w:rFonts w:ascii="Times New Roman" w:hAnsi="Times New Roman" w:cs="Times New Roman"/>
          <w:sz w:val="24"/>
          <w:szCs w:val="24"/>
        </w:rPr>
        <w:t>In conclusion, the</w:t>
      </w:r>
      <w:r w:rsidR="005A471C" w:rsidRPr="00A251BC">
        <w:rPr>
          <w:rFonts w:ascii="Times New Roman" w:hAnsi="Times New Roman" w:cs="Times New Roman"/>
          <w:sz w:val="24"/>
          <w:szCs w:val="24"/>
        </w:rPr>
        <w:t xml:space="preserve"> last element of</w:t>
      </w:r>
      <w:r w:rsidRPr="00A251BC">
        <w:rPr>
          <w:rFonts w:ascii="Times New Roman" w:hAnsi="Times New Roman" w:cs="Times New Roman"/>
          <w:sz w:val="24"/>
          <w:szCs w:val="24"/>
        </w:rPr>
        <w:t xml:space="preserve"> informed consent </w:t>
      </w:r>
      <w:r w:rsidR="005A471C" w:rsidRPr="00A251BC">
        <w:rPr>
          <w:rFonts w:ascii="Times New Roman" w:hAnsi="Times New Roman" w:cs="Times New Roman"/>
          <w:sz w:val="24"/>
          <w:szCs w:val="24"/>
        </w:rPr>
        <w:t xml:space="preserve">is that the document </w:t>
      </w:r>
      <w:r w:rsidRPr="00A251BC">
        <w:rPr>
          <w:rFonts w:ascii="Times New Roman" w:hAnsi="Times New Roman" w:cs="Times New Roman"/>
          <w:sz w:val="24"/>
          <w:szCs w:val="24"/>
        </w:rPr>
        <w:t xml:space="preserve">should </w:t>
      </w:r>
      <w:r w:rsidR="00A82B23" w:rsidRPr="00A251BC">
        <w:rPr>
          <w:rFonts w:ascii="Times New Roman" w:hAnsi="Times New Roman" w:cs="Times New Roman"/>
          <w:sz w:val="24"/>
          <w:szCs w:val="24"/>
        </w:rPr>
        <w:t>contain eliciting</w:t>
      </w:r>
      <w:r w:rsidRPr="00A251BC">
        <w:rPr>
          <w:rFonts w:ascii="Times New Roman" w:hAnsi="Times New Roman" w:cs="Times New Roman"/>
          <w:sz w:val="24"/>
          <w:szCs w:val="24"/>
        </w:rPr>
        <w:t xml:space="preserve"> </w:t>
      </w:r>
      <w:r w:rsidR="00A01C23" w:rsidRPr="00A251BC">
        <w:rPr>
          <w:rFonts w:ascii="Times New Roman" w:hAnsi="Times New Roman" w:cs="Times New Roman"/>
          <w:sz w:val="24"/>
          <w:szCs w:val="24"/>
        </w:rPr>
        <w:t>the clie</w:t>
      </w:r>
      <w:r w:rsidRPr="00A251BC">
        <w:rPr>
          <w:rFonts w:ascii="Times New Roman" w:hAnsi="Times New Roman" w:cs="Times New Roman"/>
          <w:sz w:val="24"/>
          <w:szCs w:val="24"/>
        </w:rPr>
        <w:t>nt</w:t>
      </w:r>
      <w:r w:rsidR="00A82B23" w:rsidRPr="00A251BC">
        <w:rPr>
          <w:rFonts w:ascii="Times New Roman" w:hAnsi="Times New Roman" w:cs="Times New Roman"/>
          <w:sz w:val="24"/>
          <w:szCs w:val="24"/>
        </w:rPr>
        <w:t>’s concern</w:t>
      </w:r>
      <w:r w:rsidRPr="00A251BC">
        <w:rPr>
          <w:rFonts w:ascii="Times New Roman" w:hAnsi="Times New Roman" w:cs="Times New Roman"/>
          <w:sz w:val="24"/>
          <w:szCs w:val="24"/>
        </w:rPr>
        <w:t xml:space="preserve">. </w:t>
      </w:r>
      <w:r w:rsidR="005A471C" w:rsidRPr="00A251BC">
        <w:rPr>
          <w:rFonts w:ascii="Times New Roman" w:hAnsi="Times New Roman" w:cs="Times New Roman"/>
          <w:sz w:val="24"/>
          <w:szCs w:val="24"/>
        </w:rPr>
        <w:t>Eliciting of</w:t>
      </w:r>
      <w:r w:rsidR="00A01C23" w:rsidRPr="00A251BC">
        <w:rPr>
          <w:rFonts w:ascii="Times New Roman" w:hAnsi="Times New Roman" w:cs="Times New Roman"/>
          <w:sz w:val="24"/>
          <w:szCs w:val="24"/>
        </w:rPr>
        <w:t xml:space="preserve"> the client</w:t>
      </w:r>
      <w:r w:rsidR="005A471C" w:rsidRPr="00A251BC">
        <w:rPr>
          <w:rFonts w:ascii="Times New Roman" w:hAnsi="Times New Roman" w:cs="Times New Roman"/>
          <w:sz w:val="24"/>
          <w:szCs w:val="24"/>
        </w:rPr>
        <w:t xml:space="preserve"> is done by a doctor whereby the doctor carries out an open randomized controlled trial. </w:t>
      </w:r>
      <w:r w:rsidR="00A01C23" w:rsidRPr="00A251BC">
        <w:rPr>
          <w:rFonts w:ascii="Times New Roman" w:hAnsi="Times New Roman" w:cs="Times New Roman"/>
          <w:sz w:val="24"/>
          <w:szCs w:val="24"/>
        </w:rPr>
        <w:t>Clients</w:t>
      </w:r>
      <w:r w:rsidR="005F2DE3" w:rsidRPr="00A251BC">
        <w:rPr>
          <w:rFonts w:ascii="Times New Roman" w:hAnsi="Times New Roman" w:cs="Times New Roman"/>
          <w:sz w:val="24"/>
          <w:szCs w:val="24"/>
        </w:rPr>
        <w:t xml:space="preserve"> who were determined to have a self-limiting disease in the first part of the consultation were randomly assigned to either a second section of the consultation. </w:t>
      </w:r>
      <w:r w:rsidR="005A471C" w:rsidRPr="00A251BC">
        <w:rPr>
          <w:rFonts w:ascii="Times New Roman" w:hAnsi="Times New Roman" w:cs="Times New Roman"/>
          <w:sz w:val="24"/>
          <w:szCs w:val="24"/>
        </w:rPr>
        <w:t xml:space="preserve">Elicitation of the </w:t>
      </w:r>
      <w:r w:rsidR="00A01C23" w:rsidRPr="00A251BC">
        <w:rPr>
          <w:rFonts w:ascii="Times New Roman" w:hAnsi="Times New Roman" w:cs="Times New Roman"/>
          <w:sz w:val="24"/>
          <w:szCs w:val="24"/>
        </w:rPr>
        <w:t>clien</w:t>
      </w:r>
      <w:r w:rsidR="005A471C" w:rsidRPr="00A251BC">
        <w:rPr>
          <w:rFonts w:ascii="Times New Roman" w:hAnsi="Times New Roman" w:cs="Times New Roman"/>
          <w:sz w:val="24"/>
          <w:szCs w:val="24"/>
        </w:rPr>
        <w:t xml:space="preserve">t’s view enables the researcher to understand the general health of the </w:t>
      </w:r>
      <w:r w:rsidR="00A01C23" w:rsidRPr="00A251BC">
        <w:rPr>
          <w:rFonts w:ascii="Times New Roman" w:hAnsi="Times New Roman" w:cs="Times New Roman"/>
          <w:sz w:val="24"/>
          <w:szCs w:val="24"/>
        </w:rPr>
        <w:t>clie</w:t>
      </w:r>
      <w:r w:rsidR="005A471C" w:rsidRPr="00A251BC">
        <w:rPr>
          <w:rFonts w:ascii="Times New Roman" w:hAnsi="Times New Roman" w:cs="Times New Roman"/>
          <w:sz w:val="24"/>
          <w:szCs w:val="24"/>
        </w:rPr>
        <w:t xml:space="preserve">nts. The benefit of this element includes relieving </w:t>
      </w:r>
      <w:r w:rsidR="00A01C23" w:rsidRPr="00A251BC">
        <w:rPr>
          <w:rFonts w:ascii="Times New Roman" w:hAnsi="Times New Roman" w:cs="Times New Roman"/>
          <w:sz w:val="24"/>
          <w:szCs w:val="24"/>
        </w:rPr>
        <w:t>the clie</w:t>
      </w:r>
      <w:r w:rsidR="005A471C" w:rsidRPr="00A251BC">
        <w:rPr>
          <w:rFonts w:ascii="Times New Roman" w:hAnsi="Times New Roman" w:cs="Times New Roman"/>
          <w:sz w:val="24"/>
          <w:szCs w:val="24"/>
        </w:rPr>
        <w:t xml:space="preserve">nt’s anxieties as well as improving satisfaction. </w:t>
      </w:r>
    </w:p>
    <w:p w:rsidR="00EF2131" w:rsidRPr="00A251BC" w:rsidRDefault="00EF2131"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EF2131" w:rsidRPr="00A251BC" w:rsidRDefault="00B45F4A" w:rsidP="00FC20C6">
      <w:pPr>
        <w:jc w:val="center"/>
        <w:rPr>
          <w:rFonts w:ascii="Times New Roman" w:hAnsi="Times New Roman" w:cs="Times New Roman"/>
          <w:sz w:val="24"/>
          <w:szCs w:val="24"/>
        </w:rPr>
      </w:pPr>
      <w:r w:rsidRPr="00A251BC">
        <w:rPr>
          <w:rFonts w:ascii="Times New Roman" w:hAnsi="Times New Roman" w:cs="Times New Roman"/>
          <w:b/>
          <w:sz w:val="24"/>
          <w:szCs w:val="24"/>
        </w:rPr>
        <w:lastRenderedPageBreak/>
        <w:t>Circumstances under which a human service professional can be a breach</w:t>
      </w:r>
    </w:p>
    <w:p w:rsidR="003B0D3A" w:rsidRPr="00A251BC" w:rsidRDefault="00B45F4A" w:rsidP="005F2DE3">
      <w:pPr>
        <w:rPr>
          <w:rFonts w:ascii="Times New Roman" w:hAnsi="Times New Roman" w:cs="Times New Roman"/>
          <w:sz w:val="24"/>
          <w:szCs w:val="24"/>
        </w:rPr>
      </w:pPr>
      <w:r w:rsidRPr="00A251BC">
        <w:rPr>
          <w:rFonts w:ascii="Times New Roman" w:hAnsi="Times New Roman" w:cs="Times New Roman"/>
          <w:sz w:val="24"/>
          <w:szCs w:val="24"/>
        </w:rPr>
        <w:t xml:space="preserve">Professional ethics specify, among other things, that a provider </w:t>
      </w:r>
      <w:r w:rsidRPr="00A251BC">
        <w:rPr>
          <w:rFonts w:ascii="Times New Roman" w:hAnsi="Times New Roman" w:cs="Times New Roman"/>
          <w:sz w:val="24"/>
          <w:szCs w:val="24"/>
        </w:rPr>
        <w:t xml:space="preserve">of services to a patient or </w:t>
      </w:r>
      <w:r w:rsidR="005F5225" w:rsidRPr="00A251BC">
        <w:rPr>
          <w:rFonts w:ascii="Times New Roman" w:hAnsi="Times New Roman" w:cs="Times New Roman"/>
          <w:sz w:val="24"/>
          <w:szCs w:val="24"/>
        </w:rPr>
        <w:t>client</w:t>
      </w:r>
      <w:r w:rsidRPr="00A251BC">
        <w:rPr>
          <w:rFonts w:ascii="Times New Roman" w:hAnsi="Times New Roman" w:cs="Times New Roman"/>
          <w:sz w:val="24"/>
          <w:szCs w:val="24"/>
        </w:rPr>
        <w:t xml:space="preserve"> should never disclose private information about them without the </w:t>
      </w:r>
      <w:r w:rsidR="005F5225" w:rsidRPr="00A251BC">
        <w:rPr>
          <w:rFonts w:ascii="Times New Roman" w:hAnsi="Times New Roman" w:cs="Times New Roman"/>
          <w:sz w:val="24"/>
          <w:szCs w:val="24"/>
        </w:rPr>
        <w:t>client</w:t>
      </w:r>
      <w:r w:rsidRPr="00A251BC">
        <w:rPr>
          <w:rFonts w:ascii="Times New Roman" w:hAnsi="Times New Roman" w:cs="Times New Roman"/>
          <w:sz w:val="24"/>
          <w:szCs w:val="24"/>
        </w:rPr>
        <w:t xml:space="preserve">’s consent. This understanding of confidentiality is essential for the proper functioning of any client-centered service system. But it does not mean </w:t>
      </w:r>
      <w:r w:rsidRPr="00A251BC">
        <w:rPr>
          <w:rFonts w:ascii="Times New Roman" w:hAnsi="Times New Roman" w:cs="Times New Roman"/>
          <w:sz w:val="24"/>
          <w:szCs w:val="24"/>
        </w:rPr>
        <w:t xml:space="preserve">absolute secrecy at all times. In certain circumstances, a human services professional may breach this general understanding. This depends on the assessment of the actual danger to the </w:t>
      </w:r>
      <w:r w:rsidR="005F5225" w:rsidRPr="00A251BC">
        <w:rPr>
          <w:rFonts w:ascii="Times New Roman" w:hAnsi="Times New Roman" w:cs="Times New Roman"/>
          <w:sz w:val="24"/>
          <w:szCs w:val="24"/>
        </w:rPr>
        <w:t>clien</w:t>
      </w:r>
      <w:r w:rsidRPr="00A251BC">
        <w:rPr>
          <w:rFonts w:ascii="Times New Roman" w:hAnsi="Times New Roman" w:cs="Times New Roman"/>
          <w:sz w:val="24"/>
          <w:szCs w:val="24"/>
        </w:rPr>
        <w:t>t’s acts and beliefs about whether such danger outweighs the predi</w:t>
      </w:r>
      <w:r w:rsidRPr="00A251BC">
        <w:rPr>
          <w:rFonts w:ascii="Times New Roman" w:hAnsi="Times New Roman" w:cs="Times New Roman"/>
          <w:sz w:val="24"/>
          <w:szCs w:val="24"/>
        </w:rPr>
        <w:t xml:space="preserve">cted harm to other </w:t>
      </w:r>
      <w:r w:rsidR="005F5225" w:rsidRPr="00A251BC">
        <w:rPr>
          <w:rFonts w:ascii="Times New Roman" w:hAnsi="Times New Roman" w:cs="Times New Roman"/>
          <w:sz w:val="24"/>
          <w:szCs w:val="24"/>
        </w:rPr>
        <w:t>client</w:t>
      </w:r>
      <w:r w:rsidRPr="00A251BC">
        <w:rPr>
          <w:rFonts w:ascii="Times New Roman" w:hAnsi="Times New Roman" w:cs="Times New Roman"/>
          <w:sz w:val="24"/>
          <w:szCs w:val="24"/>
        </w:rPr>
        <w:t>s.</w:t>
      </w:r>
    </w:p>
    <w:p w:rsidR="00401101" w:rsidRPr="00A251BC" w:rsidRDefault="00B45F4A" w:rsidP="005F2DE3">
      <w:pPr>
        <w:rPr>
          <w:rFonts w:ascii="Times New Roman" w:hAnsi="Times New Roman" w:cs="Times New Roman"/>
          <w:sz w:val="24"/>
          <w:szCs w:val="24"/>
        </w:rPr>
      </w:pPr>
      <w:r w:rsidRPr="00A251BC">
        <w:rPr>
          <w:rFonts w:ascii="Times New Roman" w:hAnsi="Times New Roman" w:cs="Times New Roman"/>
          <w:sz w:val="24"/>
          <w:szCs w:val="24"/>
        </w:rPr>
        <w:t>Whenever human service professional considers breaching confidentiality, they must recognize how special circumstances might need their intervention. This is often called the "duty to warn" or “duty to protect”, and it is someth</w:t>
      </w:r>
      <w:r w:rsidRPr="00A251BC">
        <w:rPr>
          <w:rFonts w:ascii="Times New Roman" w:hAnsi="Times New Roman" w:cs="Times New Roman"/>
          <w:sz w:val="24"/>
          <w:szCs w:val="24"/>
        </w:rPr>
        <w:t xml:space="preserve">ing that the </w:t>
      </w:r>
      <w:r w:rsidR="005F5225" w:rsidRPr="00A251BC">
        <w:rPr>
          <w:rFonts w:ascii="Times New Roman" w:hAnsi="Times New Roman" w:cs="Times New Roman"/>
          <w:sz w:val="24"/>
          <w:szCs w:val="24"/>
        </w:rPr>
        <w:t>client</w:t>
      </w:r>
      <w:r w:rsidRPr="00A251BC">
        <w:rPr>
          <w:rFonts w:ascii="Times New Roman" w:hAnsi="Times New Roman" w:cs="Times New Roman"/>
          <w:sz w:val="24"/>
          <w:szCs w:val="24"/>
        </w:rPr>
        <w:t xml:space="preserve"> should be sure that your </w:t>
      </w:r>
      <w:r w:rsidR="005F5225" w:rsidRPr="00A251BC">
        <w:rPr>
          <w:rFonts w:ascii="Times New Roman" w:hAnsi="Times New Roman" w:cs="Times New Roman"/>
          <w:sz w:val="24"/>
          <w:szCs w:val="24"/>
        </w:rPr>
        <w:t>employer</w:t>
      </w:r>
      <w:r w:rsidRPr="00A251BC">
        <w:rPr>
          <w:rFonts w:ascii="Times New Roman" w:hAnsi="Times New Roman" w:cs="Times New Roman"/>
          <w:sz w:val="24"/>
          <w:szCs w:val="24"/>
        </w:rPr>
        <w:t xml:space="preserve"> and agency guidelines support before you raise any questions about confidentiality.</w:t>
      </w:r>
    </w:p>
    <w:p w:rsidR="003B0D3A" w:rsidRPr="00A251BC" w:rsidRDefault="00B45F4A" w:rsidP="005F2DE3">
      <w:pPr>
        <w:rPr>
          <w:rFonts w:ascii="Times New Roman" w:hAnsi="Times New Roman" w:cs="Times New Roman"/>
          <w:sz w:val="24"/>
          <w:szCs w:val="24"/>
        </w:rPr>
      </w:pPr>
      <w:r w:rsidRPr="00A251BC">
        <w:rPr>
          <w:rFonts w:ascii="Times New Roman" w:hAnsi="Times New Roman" w:cs="Times New Roman"/>
          <w:sz w:val="24"/>
          <w:szCs w:val="24"/>
        </w:rPr>
        <w:t>Confidentiality is an ethical standard that should be the foundation of any human services relationship. It can be sum</w:t>
      </w:r>
      <w:r w:rsidRPr="00A251BC">
        <w:rPr>
          <w:rFonts w:ascii="Times New Roman" w:hAnsi="Times New Roman" w:cs="Times New Roman"/>
          <w:sz w:val="24"/>
          <w:szCs w:val="24"/>
        </w:rPr>
        <w:t>marized as the participant’s right to decide what and how much of their personal information to share, and with whom. Confidentiality is a mainstay of the therapeutic relationship in human services and clinical settings. But what do we mean by confidential</w:t>
      </w:r>
      <w:r w:rsidRPr="00A251BC">
        <w:rPr>
          <w:rFonts w:ascii="Times New Roman" w:hAnsi="Times New Roman" w:cs="Times New Roman"/>
          <w:sz w:val="24"/>
          <w:szCs w:val="24"/>
        </w:rPr>
        <w:t xml:space="preserve">ity? How does it work? What gives it </w:t>
      </w:r>
      <w:r w:rsidR="00A251BC">
        <w:rPr>
          <w:rFonts w:ascii="Times New Roman" w:hAnsi="Times New Roman" w:cs="Times New Roman"/>
          <w:sz w:val="24"/>
          <w:szCs w:val="24"/>
        </w:rPr>
        <w:t xml:space="preserve">integrity and power from </w:t>
      </w:r>
      <w:r w:rsidR="005F5225" w:rsidRPr="00A251BC">
        <w:rPr>
          <w:rFonts w:ascii="Times New Roman" w:hAnsi="Times New Roman" w:cs="Times New Roman"/>
          <w:sz w:val="24"/>
          <w:szCs w:val="24"/>
        </w:rPr>
        <w:t>clien</w:t>
      </w:r>
      <w:r w:rsidRPr="00A251BC">
        <w:rPr>
          <w:rFonts w:ascii="Times New Roman" w:hAnsi="Times New Roman" w:cs="Times New Roman"/>
          <w:sz w:val="24"/>
          <w:szCs w:val="24"/>
        </w:rPr>
        <w:t xml:space="preserve">ts and human service professionals? And why should we care?   </w:t>
      </w:r>
    </w:p>
    <w:p w:rsidR="005F2DE3" w:rsidRPr="00A251BC" w:rsidRDefault="00B45F4A" w:rsidP="005F2DE3">
      <w:pPr>
        <w:rPr>
          <w:rFonts w:ascii="Times New Roman" w:hAnsi="Times New Roman" w:cs="Times New Roman"/>
          <w:sz w:val="24"/>
          <w:szCs w:val="24"/>
        </w:rPr>
      </w:pPr>
      <w:r w:rsidRPr="00A251BC">
        <w:rPr>
          <w:rFonts w:ascii="Times New Roman" w:hAnsi="Times New Roman" w:cs="Times New Roman"/>
          <w:sz w:val="24"/>
          <w:szCs w:val="24"/>
        </w:rPr>
        <w:t xml:space="preserve">   </w:t>
      </w:r>
    </w:p>
    <w:p w:rsidR="005F2DE3" w:rsidRPr="00A251BC" w:rsidRDefault="005F2DE3" w:rsidP="005F2DE3">
      <w:pPr>
        <w:rPr>
          <w:rFonts w:ascii="Times New Roman" w:hAnsi="Times New Roman" w:cs="Times New Roman"/>
          <w:sz w:val="24"/>
          <w:szCs w:val="24"/>
        </w:rPr>
      </w:pPr>
    </w:p>
    <w:p w:rsidR="00EF2131" w:rsidRPr="00A251BC" w:rsidRDefault="00EF2131" w:rsidP="00FC20C6">
      <w:pPr>
        <w:jc w:val="center"/>
        <w:rPr>
          <w:rFonts w:ascii="Times New Roman" w:hAnsi="Times New Roman" w:cs="Times New Roman"/>
          <w:sz w:val="24"/>
          <w:szCs w:val="24"/>
        </w:rPr>
      </w:pPr>
    </w:p>
    <w:p w:rsidR="00EF2131" w:rsidRPr="00A251BC" w:rsidRDefault="00B45F4A" w:rsidP="007953D0">
      <w:pPr>
        <w:rPr>
          <w:rFonts w:ascii="Times New Roman" w:hAnsi="Times New Roman" w:cs="Times New Roman"/>
          <w:sz w:val="24"/>
          <w:szCs w:val="24"/>
        </w:rPr>
      </w:pPr>
      <w:r w:rsidRPr="00A251BC">
        <w:rPr>
          <w:rFonts w:ascii="Times New Roman" w:hAnsi="Times New Roman" w:cs="Times New Roman"/>
          <w:sz w:val="24"/>
          <w:szCs w:val="24"/>
        </w:rPr>
        <w:lastRenderedPageBreak/>
        <w:t xml:space="preserve">The law does not require healthcare providers to violate confidentiality, especially if the </w:t>
      </w:r>
      <w:r w:rsidR="0008577E" w:rsidRPr="00A251BC">
        <w:rPr>
          <w:rFonts w:ascii="Times New Roman" w:hAnsi="Times New Roman" w:cs="Times New Roman"/>
          <w:sz w:val="24"/>
          <w:szCs w:val="24"/>
        </w:rPr>
        <w:t>client</w:t>
      </w:r>
      <w:r w:rsidRPr="00A251BC">
        <w:rPr>
          <w:rFonts w:ascii="Times New Roman" w:hAnsi="Times New Roman" w:cs="Times New Roman"/>
          <w:sz w:val="24"/>
          <w:szCs w:val="24"/>
        </w:rPr>
        <w:t xml:space="preserve"> has given informed consent. If a</w:t>
      </w:r>
      <w:r w:rsidR="0008577E" w:rsidRPr="00A251BC">
        <w:rPr>
          <w:rFonts w:ascii="Times New Roman" w:hAnsi="Times New Roman" w:cs="Times New Roman"/>
          <w:sz w:val="24"/>
          <w:szCs w:val="24"/>
        </w:rPr>
        <w:t xml:space="preserve"> client</w:t>
      </w:r>
      <w:r w:rsidRPr="00A251BC">
        <w:rPr>
          <w:rFonts w:ascii="Times New Roman" w:hAnsi="Times New Roman" w:cs="Times New Roman"/>
          <w:sz w:val="24"/>
          <w:szCs w:val="24"/>
        </w:rPr>
        <w:t xml:space="preserve"> tells you he or she has HIV/AIDS, you must first ensure that he or she is aware of the importance of maintaining </w:t>
      </w:r>
      <w:r w:rsidRPr="00A251BC">
        <w:rPr>
          <w:rFonts w:ascii="Times New Roman" w:hAnsi="Times New Roman" w:cs="Times New Roman"/>
          <w:sz w:val="24"/>
          <w:szCs w:val="24"/>
        </w:rPr>
        <w:t xml:space="preserve">confidentiality. If a </w:t>
      </w:r>
      <w:r w:rsidR="0008577E" w:rsidRPr="00A251BC">
        <w:rPr>
          <w:rFonts w:ascii="Times New Roman" w:hAnsi="Times New Roman" w:cs="Times New Roman"/>
          <w:sz w:val="24"/>
          <w:szCs w:val="24"/>
        </w:rPr>
        <w:t>client</w:t>
      </w:r>
      <w:r w:rsidRPr="00A251BC">
        <w:rPr>
          <w:rFonts w:ascii="Times New Roman" w:hAnsi="Times New Roman" w:cs="Times New Roman"/>
          <w:sz w:val="24"/>
          <w:szCs w:val="24"/>
        </w:rPr>
        <w:t xml:space="preserve"> asks for advice about protecting the identity of his or her partner but r</w:t>
      </w:r>
      <w:r w:rsidRPr="00A251BC">
        <w:rPr>
          <w:rFonts w:ascii="Times New Roman" w:hAnsi="Times New Roman" w:cs="Times New Roman"/>
          <w:sz w:val="24"/>
          <w:szCs w:val="24"/>
        </w:rPr>
        <w:t xml:space="preserve">efuses to reveal the partner’s name, you are not required to disclose the partner’s identity. If your state recognizes a “duty to warn” in HIV/AIDS matters, your ethical obligation will lead you to personally warn your </w:t>
      </w:r>
      <w:r w:rsidR="0008577E" w:rsidRPr="00A251BC">
        <w:rPr>
          <w:rFonts w:ascii="Times New Roman" w:hAnsi="Times New Roman" w:cs="Times New Roman"/>
          <w:sz w:val="24"/>
          <w:szCs w:val="24"/>
        </w:rPr>
        <w:t>client</w:t>
      </w:r>
      <w:r w:rsidRPr="00A251BC">
        <w:rPr>
          <w:rFonts w:ascii="Times New Roman" w:hAnsi="Times New Roman" w:cs="Times New Roman"/>
          <w:sz w:val="24"/>
          <w:szCs w:val="24"/>
        </w:rPr>
        <w:t>’</w:t>
      </w:r>
      <w:r w:rsidR="0008577E" w:rsidRPr="00A251BC">
        <w:rPr>
          <w:rFonts w:ascii="Times New Roman" w:hAnsi="Times New Roman" w:cs="Times New Roman"/>
          <w:sz w:val="24"/>
          <w:szCs w:val="24"/>
        </w:rPr>
        <w:t>s sexual partner after informing the client.</w:t>
      </w:r>
    </w:p>
    <w:p w:rsidR="0008577E" w:rsidRPr="00A251BC" w:rsidRDefault="00B45F4A" w:rsidP="007953D0">
      <w:pPr>
        <w:rPr>
          <w:rFonts w:ascii="Times New Roman" w:hAnsi="Times New Roman" w:cs="Times New Roman"/>
          <w:sz w:val="24"/>
          <w:szCs w:val="24"/>
        </w:rPr>
      </w:pPr>
      <w:r w:rsidRPr="00A251BC">
        <w:rPr>
          <w:rFonts w:ascii="Times New Roman" w:hAnsi="Times New Roman" w:cs="Times New Roman"/>
          <w:sz w:val="24"/>
          <w:szCs w:val="24"/>
        </w:rPr>
        <w:t>The duty to warn applies when the client being assessed poses an imminent danger to self or others. Since clinicians, counselors, and social scientists are not law enforcement agents, they do not have this legal duty in and of themselves. Ho</w:t>
      </w:r>
      <w:r w:rsidRPr="00A251BC">
        <w:rPr>
          <w:rFonts w:ascii="Times New Roman" w:hAnsi="Times New Roman" w:cs="Times New Roman"/>
          <w:sz w:val="24"/>
          <w:szCs w:val="24"/>
        </w:rPr>
        <w:t>wever, the employer is obligated to consider the welfare of others in the community. Therefore, if a client threatens staff, there may be a legal responsibility for staff to report this information.</w:t>
      </w:r>
    </w:p>
    <w:p w:rsidR="00EF2131" w:rsidRPr="00A251BC" w:rsidRDefault="00EF2131" w:rsidP="00FC20C6">
      <w:pPr>
        <w:jc w:val="center"/>
        <w:rPr>
          <w:rFonts w:ascii="Times New Roman" w:hAnsi="Times New Roman" w:cs="Times New Roman"/>
          <w:sz w:val="24"/>
          <w:szCs w:val="24"/>
        </w:rPr>
      </w:pPr>
    </w:p>
    <w:p w:rsidR="00FC20C6" w:rsidRPr="00A251BC" w:rsidRDefault="00FC20C6"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p w:rsidR="00586459" w:rsidRPr="00A251BC" w:rsidRDefault="00586459" w:rsidP="00FC20C6">
      <w:pPr>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753891900"/>
        <w:docPartObj>
          <w:docPartGallery w:val="Bibliographies"/>
          <w:docPartUnique/>
        </w:docPartObj>
      </w:sdtPr>
      <w:sdtEndPr/>
      <w:sdtContent>
        <w:p w:rsidR="00C8380E" w:rsidRPr="00A251BC" w:rsidRDefault="00B45F4A" w:rsidP="00C8380E">
          <w:pPr>
            <w:pStyle w:val="Heading1"/>
            <w:spacing w:before="0" w:line="480" w:lineRule="auto"/>
            <w:jc w:val="center"/>
            <w:rPr>
              <w:rFonts w:ascii="Times New Roman" w:hAnsi="Times New Roman" w:cs="Times New Roman"/>
              <w:color w:val="000000" w:themeColor="text1"/>
              <w:sz w:val="24"/>
              <w:szCs w:val="24"/>
            </w:rPr>
          </w:pPr>
          <w:r w:rsidRPr="00A251BC">
            <w:rPr>
              <w:rFonts w:ascii="Times New Roman" w:hAnsi="Times New Roman" w:cs="Times New Roman"/>
              <w:color w:val="000000" w:themeColor="text1"/>
              <w:sz w:val="24"/>
              <w:szCs w:val="24"/>
            </w:rPr>
            <w:t>References</w:t>
          </w:r>
          <w:bookmarkStart w:id="0" w:name="_GoBack"/>
          <w:bookmarkEnd w:id="0"/>
        </w:p>
        <w:sdt>
          <w:sdtPr>
            <w:rPr>
              <w:rFonts w:ascii="Times New Roman" w:hAnsi="Times New Roman" w:cs="Times New Roman"/>
              <w:sz w:val="24"/>
              <w:szCs w:val="24"/>
            </w:rPr>
            <w:id w:val="-573587230"/>
            <w:bibliography/>
          </w:sdtPr>
          <w:sdtEndPr/>
          <w:sdtContent>
            <w:p w:rsidR="00C8380E" w:rsidRPr="00A251BC" w:rsidRDefault="00B45F4A" w:rsidP="0032589B">
              <w:pPr>
                <w:pStyle w:val="Bibliography"/>
                <w:numPr>
                  <w:ilvl w:val="0"/>
                  <w:numId w:val="1"/>
                </w:numPr>
                <w:spacing w:after="0"/>
                <w:jc w:val="center"/>
                <w:rPr>
                  <w:rFonts w:ascii="Times New Roman" w:hAnsi="Times New Roman" w:cs="Times New Roman"/>
                  <w:noProof/>
                  <w:sz w:val="24"/>
                  <w:szCs w:val="24"/>
                </w:rPr>
              </w:pPr>
              <w:r w:rsidRPr="00A251BC">
                <w:rPr>
                  <w:rFonts w:ascii="Times New Roman" w:hAnsi="Times New Roman" w:cs="Times New Roman"/>
                  <w:sz w:val="24"/>
                  <w:szCs w:val="24"/>
                </w:rPr>
                <w:fldChar w:fldCharType="begin"/>
              </w:r>
              <w:r w:rsidRPr="00A251BC">
                <w:rPr>
                  <w:rFonts w:ascii="Times New Roman" w:hAnsi="Times New Roman" w:cs="Times New Roman"/>
                  <w:sz w:val="24"/>
                  <w:szCs w:val="24"/>
                </w:rPr>
                <w:instrText xml:space="preserve"> BIBLIOGRAPHY </w:instrText>
              </w:r>
              <w:r w:rsidRPr="00A251BC">
                <w:rPr>
                  <w:rFonts w:ascii="Times New Roman" w:hAnsi="Times New Roman" w:cs="Times New Roman"/>
                  <w:sz w:val="24"/>
                  <w:szCs w:val="24"/>
                </w:rPr>
                <w:fldChar w:fldCharType="separate"/>
              </w:r>
              <w:r w:rsidRPr="00A251BC">
                <w:rPr>
                  <w:rFonts w:ascii="Times New Roman" w:hAnsi="Times New Roman" w:cs="Times New Roman"/>
                  <w:noProof/>
                  <w:sz w:val="24"/>
                  <w:szCs w:val="24"/>
                </w:rPr>
                <w:t xml:space="preserve">Louise Petty, Liz </w:t>
              </w:r>
              <w:r w:rsidRPr="00A251BC">
                <w:rPr>
                  <w:rFonts w:ascii="Times New Roman" w:hAnsi="Times New Roman" w:cs="Times New Roman"/>
                  <w:noProof/>
                  <w:sz w:val="24"/>
                  <w:szCs w:val="24"/>
                </w:rPr>
                <w:t>Burton Hughes, &amp; Ellie Collier. (2023, April 12). Retrieved from High-Speed Training: https://www.highspeedtraining.co.uk/hub/confidentiality-in-health-and-social-care/</w:t>
              </w:r>
            </w:p>
            <w:p w:rsidR="00C8380E" w:rsidRPr="00A251BC" w:rsidRDefault="00B45F4A" w:rsidP="0032589B">
              <w:pPr>
                <w:pStyle w:val="Bibliography"/>
                <w:numPr>
                  <w:ilvl w:val="0"/>
                  <w:numId w:val="1"/>
                </w:numPr>
                <w:spacing w:after="0"/>
                <w:jc w:val="center"/>
                <w:rPr>
                  <w:rFonts w:ascii="Times New Roman" w:hAnsi="Times New Roman" w:cs="Times New Roman"/>
                  <w:noProof/>
                  <w:sz w:val="24"/>
                  <w:szCs w:val="24"/>
                </w:rPr>
              </w:pPr>
              <w:r w:rsidRPr="00A251BC">
                <w:rPr>
                  <w:rFonts w:ascii="Times New Roman" w:hAnsi="Times New Roman" w:cs="Times New Roman"/>
                  <w:noProof/>
                  <w:sz w:val="24"/>
                  <w:szCs w:val="24"/>
                </w:rPr>
                <w:t xml:space="preserve">Parth Shah, Danielle Turrin, &amp; John E. Hipskind. (2022, June 11). </w:t>
              </w:r>
              <w:r w:rsidRPr="00A251BC">
                <w:rPr>
                  <w:rFonts w:ascii="Times New Roman" w:hAnsi="Times New Roman" w:cs="Times New Roman"/>
                  <w:i/>
                  <w:iCs/>
                  <w:noProof/>
                  <w:sz w:val="24"/>
                  <w:szCs w:val="24"/>
                </w:rPr>
                <w:t>StatPearls</w:t>
              </w:r>
              <w:r w:rsidRPr="00A251BC">
                <w:rPr>
                  <w:rFonts w:ascii="Times New Roman" w:hAnsi="Times New Roman" w:cs="Times New Roman"/>
                  <w:noProof/>
                  <w:sz w:val="24"/>
                  <w:szCs w:val="24"/>
                </w:rPr>
                <w:t>. Retrieved</w:t>
              </w:r>
              <w:r w:rsidRPr="00A251BC">
                <w:rPr>
                  <w:rFonts w:ascii="Times New Roman" w:hAnsi="Times New Roman" w:cs="Times New Roman"/>
                  <w:noProof/>
                  <w:sz w:val="24"/>
                  <w:szCs w:val="24"/>
                </w:rPr>
                <w:t xml:space="preserve"> from Nation Library of Medicine: https://www.ncbi.nlm.nih.gov/books/NBK430827/</w:t>
              </w:r>
            </w:p>
            <w:p w:rsidR="00C8380E" w:rsidRPr="00A251BC" w:rsidRDefault="00B45F4A" w:rsidP="0032589B">
              <w:pPr>
                <w:pStyle w:val="Bibliography"/>
                <w:numPr>
                  <w:ilvl w:val="0"/>
                  <w:numId w:val="1"/>
                </w:numPr>
                <w:spacing w:after="0"/>
                <w:jc w:val="center"/>
                <w:rPr>
                  <w:rFonts w:ascii="Times New Roman" w:hAnsi="Times New Roman" w:cs="Times New Roman"/>
                  <w:noProof/>
                  <w:sz w:val="24"/>
                  <w:szCs w:val="24"/>
                </w:rPr>
              </w:pPr>
              <w:r w:rsidRPr="00A251BC">
                <w:rPr>
                  <w:rFonts w:ascii="Times New Roman" w:hAnsi="Times New Roman" w:cs="Times New Roman"/>
                  <w:noProof/>
                  <w:sz w:val="24"/>
                  <w:szCs w:val="24"/>
                </w:rPr>
                <w:t xml:space="preserve">Varkey, B. (2020). Principles Of Clinical Ethics And Their Application To Practice. </w:t>
              </w:r>
              <w:r w:rsidRPr="00A251BC">
                <w:rPr>
                  <w:rFonts w:ascii="Times New Roman" w:hAnsi="Times New Roman" w:cs="Times New Roman"/>
                  <w:i/>
                  <w:iCs/>
                  <w:noProof/>
                  <w:sz w:val="24"/>
                  <w:szCs w:val="24"/>
                </w:rPr>
                <w:t>PubMed Central</w:t>
              </w:r>
              <w:r w:rsidRPr="00A251BC">
                <w:rPr>
                  <w:rFonts w:ascii="Times New Roman" w:hAnsi="Times New Roman" w:cs="Times New Roman"/>
                  <w:noProof/>
                  <w:sz w:val="24"/>
                  <w:szCs w:val="24"/>
                </w:rPr>
                <w:t>, 17-28.</w:t>
              </w:r>
            </w:p>
            <w:p w:rsidR="00C8380E" w:rsidRPr="00A251BC" w:rsidRDefault="00B45F4A" w:rsidP="00C8380E">
              <w:pPr>
                <w:spacing w:after="0"/>
                <w:jc w:val="center"/>
                <w:rPr>
                  <w:rFonts w:ascii="Times New Roman" w:hAnsi="Times New Roman" w:cs="Times New Roman"/>
                  <w:sz w:val="24"/>
                  <w:szCs w:val="24"/>
                </w:rPr>
              </w:pPr>
              <w:r w:rsidRPr="00A251BC">
                <w:rPr>
                  <w:rFonts w:ascii="Times New Roman" w:hAnsi="Times New Roman" w:cs="Times New Roman"/>
                  <w:b/>
                  <w:bCs/>
                  <w:noProof/>
                  <w:sz w:val="24"/>
                  <w:szCs w:val="24"/>
                </w:rPr>
                <w:fldChar w:fldCharType="end"/>
              </w:r>
            </w:p>
          </w:sdtContent>
        </w:sdt>
      </w:sdtContent>
    </w:sdt>
    <w:p w:rsidR="00586459" w:rsidRPr="00A251BC" w:rsidRDefault="00586459" w:rsidP="001E5152">
      <w:pPr>
        <w:rPr>
          <w:rFonts w:ascii="Times New Roman" w:hAnsi="Times New Roman" w:cs="Times New Roman"/>
          <w:sz w:val="24"/>
          <w:szCs w:val="24"/>
        </w:rPr>
      </w:pPr>
    </w:p>
    <w:sectPr w:rsidR="00586459" w:rsidRPr="00A251BC" w:rsidSect="003F022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4A" w:rsidRDefault="00B45F4A">
      <w:pPr>
        <w:spacing w:after="0" w:line="240" w:lineRule="auto"/>
      </w:pPr>
      <w:r>
        <w:separator/>
      </w:r>
    </w:p>
  </w:endnote>
  <w:endnote w:type="continuationSeparator" w:id="0">
    <w:p w:rsidR="00B45F4A" w:rsidRDefault="00B4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4A" w:rsidRDefault="00B45F4A">
      <w:pPr>
        <w:spacing w:after="0" w:line="240" w:lineRule="auto"/>
      </w:pPr>
      <w:r>
        <w:separator/>
      </w:r>
    </w:p>
  </w:footnote>
  <w:footnote w:type="continuationSeparator" w:id="0">
    <w:p w:rsidR="00B45F4A" w:rsidRDefault="00B45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C9" w:rsidRPr="00EF2131" w:rsidRDefault="00B45F4A">
    <w:pPr>
      <w:pStyle w:val="Header"/>
      <w:jc w:val="right"/>
      <w:rPr>
        <w:rFonts w:ascii="Times New Roman" w:hAnsi="Times New Roman" w:cs="Times New Roman"/>
        <w:sz w:val="24"/>
        <w:szCs w:val="24"/>
      </w:rPr>
    </w:pPr>
    <w:r>
      <w:rPr>
        <w:rFonts w:ascii="Times New Roman" w:hAnsi="Times New Roman" w:cs="Times New Roman"/>
        <w:sz w:val="24"/>
        <w:szCs w:val="24"/>
      </w:rPr>
      <w:t>MAJOR ELEMENTS OF</w:t>
    </w:r>
    <w:r w:rsidR="00EF2131">
      <w:rPr>
        <w:rFonts w:ascii="Times New Roman" w:hAnsi="Times New Roman" w:cs="Times New Roman"/>
        <w:sz w:val="24"/>
        <w:szCs w:val="24"/>
      </w:rPr>
      <w:t xml:space="preserve"> </w:t>
    </w:r>
    <w:r w:rsidR="00FC20C6" w:rsidRPr="00EF2131">
      <w:rPr>
        <w:rFonts w:ascii="Times New Roman" w:hAnsi="Times New Roman" w:cs="Times New Roman"/>
        <w:sz w:val="24"/>
        <w:szCs w:val="24"/>
      </w:rPr>
      <w:t>I</w:t>
    </w:r>
    <w:r w:rsidR="00EF2131">
      <w:rPr>
        <w:rFonts w:ascii="Times New Roman" w:hAnsi="Times New Roman" w:cs="Times New Roman"/>
        <w:sz w:val="24"/>
        <w:szCs w:val="24"/>
      </w:rPr>
      <w:t xml:space="preserve">NFORMED CONSENT  </w:t>
    </w:r>
    <w:r>
      <w:rPr>
        <w:rFonts w:ascii="Times New Roman" w:hAnsi="Times New Roman" w:cs="Times New Roman"/>
        <w:sz w:val="24"/>
        <w:szCs w:val="24"/>
      </w:rPr>
      <w:t xml:space="preserve">         </w:t>
    </w:r>
    <w:r w:rsidR="00EF2131">
      <w:rPr>
        <w:rFonts w:ascii="Times New Roman" w:hAnsi="Times New Roman" w:cs="Times New Roman"/>
        <w:sz w:val="24"/>
        <w:szCs w:val="24"/>
      </w:rPr>
      <w:t xml:space="preserve">                                               </w:t>
    </w:r>
    <w:r w:rsidR="00EF2131" w:rsidRPr="00EF2131">
      <w:rPr>
        <w:rFonts w:ascii="Times New Roman" w:hAnsi="Times New Roman" w:cs="Times New Roman"/>
        <w:sz w:val="24"/>
        <w:szCs w:val="24"/>
      </w:rPr>
      <w:t xml:space="preserve"> </w:t>
    </w:r>
    <w:sdt>
      <w:sdtPr>
        <w:rPr>
          <w:rFonts w:ascii="Times New Roman" w:hAnsi="Times New Roman" w:cs="Times New Roman"/>
          <w:sz w:val="24"/>
          <w:szCs w:val="24"/>
        </w:rPr>
        <w:id w:val="1367333035"/>
        <w:docPartObj>
          <w:docPartGallery w:val="Page Numbers (Top of Page)"/>
          <w:docPartUnique/>
        </w:docPartObj>
      </w:sdtPr>
      <w:sdtEndPr>
        <w:rPr>
          <w:noProof/>
        </w:rPr>
      </w:sdtEndPr>
      <w:sdtContent>
        <w:r w:rsidRPr="00EF2131">
          <w:rPr>
            <w:rFonts w:ascii="Times New Roman" w:hAnsi="Times New Roman" w:cs="Times New Roman"/>
            <w:sz w:val="24"/>
            <w:szCs w:val="24"/>
          </w:rPr>
          <w:fldChar w:fldCharType="begin"/>
        </w:r>
        <w:r w:rsidRPr="00EF2131">
          <w:rPr>
            <w:rFonts w:ascii="Times New Roman" w:hAnsi="Times New Roman" w:cs="Times New Roman"/>
            <w:sz w:val="24"/>
            <w:szCs w:val="24"/>
          </w:rPr>
          <w:instrText xml:space="preserve"> PAGE   \* MERGEFORMAT </w:instrText>
        </w:r>
        <w:r w:rsidRPr="00EF2131">
          <w:rPr>
            <w:rFonts w:ascii="Times New Roman" w:hAnsi="Times New Roman" w:cs="Times New Roman"/>
            <w:sz w:val="24"/>
            <w:szCs w:val="24"/>
          </w:rPr>
          <w:fldChar w:fldCharType="separate"/>
        </w:r>
        <w:r w:rsidR="006C194A">
          <w:rPr>
            <w:rFonts w:ascii="Times New Roman" w:hAnsi="Times New Roman" w:cs="Times New Roman"/>
            <w:noProof/>
            <w:sz w:val="24"/>
            <w:szCs w:val="24"/>
          </w:rPr>
          <w:t>7</w:t>
        </w:r>
        <w:r w:rsidRPr="00EF2131">
          <w:rPr>
            <w:rFonts w:ascii="Times New Roman" w:hAnsi="Times New Roman" w:cs="Times New Roman"/>
            <w:noProof/>
            <w:sz w:val="24"/>
            <w:szCs w:val="24"/>
          </w:rPr>
          <w:fldChar w:fldCharType="end"/>
        </w:r>
      </w:sdtContent>
    </w:sdt>
  </w:p>
  <w:p w:rsidR="00005FC9" w:rsidRDefault="00005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29" w:rsidRPr="00FC20C6" w:rsidRDefault="00B45F4A">
    <w:pPr>
      <w:pStyle w:val="Header"/>
      <w:jc w:val="right"/>
      <w:rPr>
        <w:rFonts w:ascii="Times New Roman" w:hAnsi="Times New Roman" w:cs="Times New Roman"/>
        <w:sz w:val="24"/>
        <w:szCs w:val="24"/>
      </w:rPr>
    </w:pPr>
    <w:r w:rsidRPr="00FC20C6">
      <w:rPr>
        <w:rFonts w:ascii="Times New Roman" w:hAnsi="Times New Roman" w:cs="Times New Roman"/>
        <w:sz w:val="24"/>
        <w:szCs w:val="24"/>
      </w:rPr>
      <w:t xml:space="preserve">Running </w:t>
    </w:r>
    <w:r w:rsidR="00EF2131" w:rsidRPr="00FC20C6">
      <w:rPr>
        <w:rFonts w:ascii="Times New Roman" w:hAnsi="Times New Roman" w:cs="Times New Roman"/>
        <w:sz w:val="24"/>
        <w:szCs w:val="24"/>
      </w:rPr>
      <w:t>head:</w:t>
    </w:r>
    <w:r w:rsidR="00B135D8">
      <w:rPr>
        <w:rFonts w:ascii="Times New Roman" w:hAnsi="Times New Roman" w:cs="Times New Roman"/>
        <w:sz w:val="24"/>
        <w:szCs w:val="24"/>
      </w:rPr>
      <w:t xml:space="preserve"> MAJOR ELEMENTS OF </w:t>
    </w:r>
    <w:r w:rsidR="00B135D8" w:rsidRPr="00FC20C6">
      <w:rPr>
        <w:rFonts w:ascii="Times New Roman" w:hAnsi="Times New Roman" w:cs="Times New Roman"/>
        <w:sz w:val="24"/>
        <w:szCs w:val="24"/>
      </w:rPr>
      <w:t>INFORMED</w:t>
    </w:r>
    <w:r w:rsidR="00EF2131">
      <w:rPr>
        <w:rFonts w:ascii="Times New Roman" w:hAnsi="Times New Roman" w:cs="Times New Roman"/>
        <w:sz w:val="24"/>
        <w:szCs w:val="24"/>
      </w:rPr>
      <w:t xml:space="preserve"> CONSENT </w:t>
    </w:r>
    <w:r w:rsidR="00B135D8">
      <w:rPr>
        <w:rFonts w:ascii="Times New Roman" w:hAnsi="Times New Roman" w:cs="Times New Roman"/>
        <w:sz w:val="24"/>
        <w:szCs w:val="24"/>
      </w:rPr>
      <w:t xml:space="preserve">          </w:t>
    </w:r>
    <w:r w:rsidR="00EF2131">
      <w:rPr>
        <w:rFonts w:ascii="Times New Roman" w:hAnsi="Times New Roman" w:cs="Times New Roman"/>
        <w:sz w:val="24"/>
        <w:szCs w:val="24"/>
      </w:rPr>
      <w:t xml:space="preserve">                       </w:t>
    </w:r>
    <w:sdt>
      <w:sdtPr>
        <w:rPr>
          <w:rFonts w:ascii="Times New Roman" w:hAnsi="Times New Roman" w:cs="Times New Roman"/>
          <w:sz w:val="24"/>
          <w:szCs w:val="24"/>
        </w:rPr>
        <w:id w:val="757254231"/>
        <w:docPartObj>
          <w:docPartGallery w:val="Page Numbers (Top of Page)"/>
          <w:docPartUnique/>
        </w:docPartObj>
      </w:sdtPr>
      <w:sdtEndPr>
        <w:rPr>
          <w:noProof/>
        </w:rPr>
      </w:sdtEndPr>
      <w:sdtContent>
        <w:r w:rsidRPr="00FC20C6">
          <w:rPr>
            <w:rFonts w:ascii="Times New Roman" w:hAnsi="Times New Roman" w:cs="Times New Roman"/>
            <w:sz w:val="24"/>
            <w:szCs w:val="24"/>
          </w:rPr>
          <w:fldChar w:fldCharType="begin"/>
        </w:r>
        <w:r w:rsidRPr="00FC20C6">
          <w:rPr>
            <w:rFonts w:ascii="Times New Roman" w:hAnsi="Times New Roman" w:cs="Times New Roman"/>
            <w:sz w:val="24"/>
            <w:szCs w:val="24"/>
          </w:rPr>
          <w:instrText xml:space="preserve"> PAGE   \* MERGEFORMAT </w:instrText>
        </w:r>
        <w:r w:rsidRPr="00FC20C6">
          <w:rPr>
            <w:rFonts w:ascii="Times New Roman" w:hAnsi="Times New Roman" w:cs="Times New Roman"/>
            <w:sz w:val="24"/>
            <w:szCs w:val="24"/>
          </w:rPr>
          <w:fldChar w:fldCharType="separate"/>
        </w:r>
        <w:r w:rsidR="00A251BC">
          <w:rPr>
            <w:rFonts w:ascii="Times New Roman" w:hAnsi="Times New Roman" w:cs="Times New Roman"/>
            <w:noProof/>
            <w:sz w:val="24"/>
            <w:szCs w:val="24"/>
          </w:rPr>
          <w:t>1</w:t>
        </w:r>
        <w:r w:rsidRPr="00FC20C6">
          <w:rPr>
            <w:rFonts w:ascii="Times New Roman" w:hAnsi="Times New Roman" w:cs="Times New Roman"/>
            <w:noProof/>
            <w:sz w:val="24"/>
            <w:szCs w:val="24"/>
          </w:rPr>
          <w:fldChar w:fldCharType="end"/>
        </w:r>
      </w:sdtContent>
    </w:sdt>
  </w:p>
  <w:p w:rsidR="00005FC9" w:rsidRDefault="00005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68E"/>
    <w:multiLevelType w:val="hybridMultilevel"/>
    <w:tmpl w:val="E6363C66"/>
    <w:lvl w:ilvl="0" w:tplc="41466F90">
      <w:start w:val="1"/>
      <w:numFmt w:val="decimal"/>
      <w:lvlText w:val="%1."/>
      <w:lvlJc w:val="left"/>
      <w:pPr>
        <w:ind w:left="720" w:hanging="360"/>
      </w:pPr>
    </w:lvl>
    <w:lvl w:ilvl="1" w:tplc="705E29C4" w:tentative="1">
      <w:start w:val="1"/>
      <w:numFmt w:val="lowerLetter"/>
      <w:lvlText w:val="%2."/>
      <w:lvlJc w:val="left"/>
      <w:pPr>
        <w:ind w:left="1440" w:hanging="360"/>
      </w:pPr>
    </w:lvl>
    <w:lvl w:ilvl="2" w:tplc="CE5AEE52" w:tentative="1">
      <w:start w:val="1"/>
      <w:numFmt w:val="lowerRoman"/>
      <w:lvlText w:val="%3."/>
      <w:lvlJc w:val="right"/>
      <w:pPr>
        <w:ind w:left="2160" w:hanging="180"/>
      </w:pPr>
    </w:lvl>
    <w:lvl w:ilvl="3" w:tplc="3E7ED14E" w:tentative="1">
      <w:start w:val="1"/>
      <w:numFmt w:val="decimal"/>
      <w:lvlText w:val="%4."/>
      <w:lvlJc w:val="left"/>
      <w:pPr>
        <w:ind w:left="2880" w:hanging="360"/>
      </w:pPr>
    </w:lvl>
    <w:lvl w:ilvl="4" w:tplc="3F609F12" w:tentative="1">
      <w:start w:val="1"/>
      <w:numFmt w:val="lowerLetter"/>
      <w:lvlText w:val="%5."/>
      <w:lvlJc w:val="left"/>
      <w:pPr>
        <w:ind w:left="3600" w:hanging="360"/>
      </w:pPr>
    </w:lvl>
    <w:lvl w:ilvl="5" w:tplc="26284A6C" w:tentative="1">
      <w:start w:val="1"/>
      <w:numFmt w:val="lowerRoman"/>
      <w:lvlText w:val="%6."/>
      <w:lvlJc w:val="right"/>
      <w:pPr>
        <w:ind w:left="4320" w:hanging="180"/>
      </w:pPr>
    </w:lvl>
    <w:lvl w:ilvl="6" w:tplc="85CEB574" w:tentative="1">
      <w:start w:val="1"/>
      <w:numFmt w:val="decimal"/>
      <w:lvlText w:val="%7."/>
      <w:lvlJc w:val="left"/>
      <w:pPr>
        <w:ind w:left="5040" w:hanging="360"/>
      </w:pPr>
    </w:lvl>
    <w:lvl w:ilvl="7" w:tplc="C3EA5A2A" w:tentative="1">
      <w:start w:val="1"/>
      <w:numFmt w:val="lowerLetter"/>
      <w:lvlText w:val="%8."/>
      <w:lvlJc w:val="left"/>
      <w:pPr>
        <w:ind w:left="5760" w:hanging="360"/>
      </w:pPr>
    </w:lvl>
    <w:lvl w:ilvl="8" w:tplc="78280D0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C9"/>
    <w:rsid w:val="00005FC9"/>
    <w:rsid w:val="00033718"/>
    <w:rsid w:val="00081738"/>
    <w:rsid w:val="0008577E"/>
    <w:rsid w:val="000B21BA"/>
    <w:rsid w:val="001302B7"/>
    <w:rsid w:val="001868A4"/>
    <w:rsid w:val="00192CF1"/>
    <w:rsid w:val="001E5152"/>
    <w:rsid w:val="002D741A"/>
    <w:rsid w:val="0032589B"/>
    <w:rsid w:val="003510BE"/>
    <w:rsid w:val="00363959"/>
    <w:rsid w:val="003B0D3A"/>
    <w:rsid w:val="003B7A37"/>
    <w:rsid w:val="003D5EF5"/>
    <w:rsid w:val="003F0229"/>
    <w:rsid w:val="003F767D"/>
    <w:rsid w:val="00401101"/>
    <w:rsid w:val="00407853"/>
    <w:rsid w:val="004C1EA0"/>
    <w:rsid w:val="004D615A"/>
    <w:rsid w:val="00520281"/>
    <w:rsid w:val="00560A25"/>
    <w:rsid w:val="005705C5"/>
    <w:rsid w:val="00586459"/>
    <w:rsid w:val="005A471C"/>
    <w:rsid w:val="005F2DE3"/>
    <w:rsid w:val="005F5225"/>
    <w:rsid w:val="006C194A"/>
    <w:rsid w:val="00764FAE"/>
    <w:rsid w:val="00790B26"/>
    <w:rsid w:val="007953D0"/>
    <w:rsid w:val="008C247E"/>
    <w:rsid w:val="008E4521"/>
    <w:rsid w:val="009A15C4"/>
    <w:rsid w:val="00A01C23"/>
    <w:rsid w:val="00A251BC"/>
    <w:rsid w:val="00A82B23"/>
    <w:rsid w:val="00B135D8"/>
    <w:rsid w:val="00B45F4A"/>
    <w:rsid w:val="00C8380E"/>
    <w:rsid w:val="00CD07FF"/>
    <w:rsid w:val="00D169D1"/>
    <w:rsid w:val="00E84337"/>
    <w:rsid w:val="00EF2131"/>
    <w:rsid w:val="00F722E8"/>
    <w:rsid w:val="00FC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E0F0-0825-4EAA-BE6F-7AE149A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80E"/>
    <w:pPr>
      <w:keepNext/>
      <w:keepLines/>
      <w:spacing w:before="240" w:after="0" w:line="259" w:lineRule="auto"/>
      <w:ind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FC9"/>
  </w:style>
  <w:style w:type="paragraph" w:styleId="Footer">
    <w:name w:val="footer"/>
    <w:basedOn w:val="Normal"/>
    <w:link w:val="FooterChar"/>
    <w:uiPriority w:val="99"/>
    <w:unhideWhenUsed/>
    <w:rsid w:val="0000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C9"/>
  </w:style>
  <w:style w:type="character" w:customStyle="1" w:styleId="Heading1Char">
    <w:name w:val="Heading 1 Char"/>
    <w:basedOn w:val="DefaultParagraphFont"/>
    <w:link w:val="Heading1"/>
    <w:uiPriority w:val="9"/>
    <w:rsid w:val="00C8380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8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Par22</b:Tag>
    <b:SourceType>InternetSite</b:SourceType>
    <b:Guid>{7ACC44AB-E411-42D9-A3BC-B15918044423}</b:Guid>
    <b:Title>StatPearls</b:Title>
    <b:Year>2022</b:Year>
    <b:Author>
      <b:Author>
        <b:Corporate>Parth Shah, Danielle Turrin, &amp; John E. Hipskind</b:Corporate>
      </b:Author>
    </b:Author>
    <b:InternetSiteTitle>Nation Library of medicine</b:InternetSiteTitle>
    <b:Month>June</b:Month>
    <b:Day>11</b:Day>
    <b:URL>https://www.ncbi.nlm.nih.gov/books/NBK430827/</b:URL>
    <b:RefOrder>1</b:RefOrder>
  </b:Source>
  <b:Source>
    <b:Tag>Lou23</b:Tag>
    <b:SourceType>InternetSite</b:SourceType>
    <b:Guid>{0B7C1234-7588-4F33-98A8-F4466D05CCDE}</b:Guid>
    <b:Author>
      <b:Author>
        <b:Corporate>Louise Petty, Liz Burton Hughes, &amp; Ellie Collier</b:Corporate>
      </b:Author>
    </b:Author>
    <b:InternetSiteTitle>High Speed Training</b:InternetSiteTitle>
    <b:Year>2023</b:Year>
    <b:Month>April</b:Month>
    <b:Day>12</b:Day>
    <b:URL>https://www.highspeedtraining.co.uk/hub/confidentiality-in-health-and-social-care/</b:URL>
    <b:RefOrder>2</b:RefOrder>
  </b:Source>
  <b:Source>
    <b:Tag>Var20</b:Tag>
    <b:SourceType>JournalArticle</b:SourceType>
    <b:Guid>{E5255C31-C766-47B8-AE10-DCF1FCACE7A8}</b:Guid>
    <b:Title>Principles Of Clinical Ethics And Their Application To Practice</b:Title>
    <b:Year>2020</b:Year>
    <b:Author>
      <b:Author>
        <b:NameList>
          <b:Person>
            <b:Last>Varkey</b:Last>
            <b:First>Basil</b:First>
          </b:Person>
        </b:NameList>
      </b:Author>
    </b:Author>
    <b:JournalName>PubMed Central</b:JournalName>
    <b:Pages>17-28</b:Pages>
    <b:RefOrder>3</b:RefOrder>
  </b:Source>
</b:Sources>
</file>

<file path=customXml/itemProps1.xml><?xml version="1.0" encoding="utf-8"?>
<ds:datastoreItem xmlns:ds="http://schemas.openxmlformats.org/officeDocument/2006/customXml" ds:itemID="{A296D297-B799-45A5-BED4-7D4BDCBC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6750</Characters>
  <Application>Microsoft Office Word</Application>
  <DocSecurity>0</DocSecurity>
  <Lines>137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2023-06-06T15:29:00Z</dcterms:created>
  <dcterms:modified xsi:type="dcterms:W3CDTF">2023-06-06T15:29:00Z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9a4e114be596db35cfa6519aa3fbf70d031e68e6ae1acd5eaea380950f6a04d8</vt:lpwstr>
  </property>
</Properties>
</file>