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Title: </w:t>
      </w:r>
      <w:bookmarkStart w:id="0" w:name="_GoBack"/>
      <w:r>
        <w:rPr>
          <w:rFonts w:hint="default" w:ascii="Times New Roman" w:hAnsi="Times New Roman" w:cs="Times New Roman"/>
          <w:b/>
          <w:bCs/>
          <w:sz w:val="24"/>
          <w:szCs w:val="24"/>
        </w:rPr>
        <w:t>Improving Disaster Resilience in the Asian Community</w:t>
      </w:r>
      <w:bookmarkEnd w:id="0"/>
    </w:p>
    <w:p>
      <w:pPr>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w:t>
      </w:r>
      <w:r>
        <w:rPr>
          <w:rFonts w:hint="default" w:ascii="Times New Roman" w:hAnsi="Times New Roman" w:cs="Times New Roman"/>
          <w:b/>
          <w:bCs/>
          <w:sz w:val="24"/>
          <w:szCs w:val="24"/>
          <w:lang w:val="en-GB"/>
        </w:rPr>
        <w:t>Introduction</w:t>
      </w:r>
    </w:p>
    <w:p>
      <w:pPr>
        <w:numPr>
          <w:ilvl w:val="0"/>
          <w:numId w:val="11"/>
        </w:numP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Background information on the Asian community</w:t>
      </w:r>
    </w:p>
    <w:p>
      <w:pPr>
        <w:numPr>
          <w:numId w:val="0"/>
        </w:numPr>
        <w:rPr>
          <w:rFonts w:hint="default" w:ascii="Times New Roman" w:hAnsi="Times New Roman" w:cs="Times New Roman"/>
          <w:b/>
          <w:bCs/>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The Asian community is a vast and diverse group that spans multiple continents and countries, contributing to the cultural, social, and economic fabric of the world. According to the United Nations, Asia is home to approximately 4.6 billion people, representing about 60% of the global population. Within this population, there is an immense diversity of ethnicities, languages, religions, and cultural practices.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In East Asia, countries such as China, Japan, and South Korea have large populations with rich histories and distinct cultural identities. China alone accounts for over 1.4 billion people, making it the most populous country in the world. Japan is known for its technological advancements and unique cultural heritage, while South Korea has made significant contributions to the entertainment industry and technological innovations.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Southeast Asia is a region characterized by its tropical climate, vibrant traditions, and diverse ethnic groups. It includes countries such as Indonesia, Thailand, Vietnam, Malaysia, and the Philippines, among others. Southeast Asia is known for its rich cultural heritage, including traditional dance, music, cuisine, and festivals. It is also home to numerous indigenous communities with their own distinct languages and customs.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South Asia, comprising countries such as India, Pakistan, Bangladesh, Sri Lanka, and Nepal, is renowned for its cultural diversity, historical landmarks, and ancient civilizations. India, with a population of over 1.3 billion, is the second-most populous country in the world. South Asia is known for its contributions to literature, art, spirituality, and philosophy, with a rich tapestry of languages, religions, and traditions.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Central Asia, consisting of countries such as Kazakhstan, Uzbekistan, Kyrgyzstan, Tajikistan, and Turkmenistan, has a unique blend of nomadic and settled cultures. This region has a rich history of trade, connecting various civilizations along the Silk Road. Central Asia is characterized by its diverse ethnic groups, including Kazakhs, Uzbeks, Tajiks, and Kyrgyz, each with their own cultural practices and traditions.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The Asian diaspora has also spread across the globe, with significant populations in North America, Europe, Australia, and other parts of the world. Asian communities have flourished in countries like the United States, Canada, the United Kingdom, Australia, and Singapore, contributing to the multiculturalism and diversity of these societies.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In terms of socioeconomic indicators, Asian communities have shown remarkable progress and achievement. According to the World Bank, Asia has experienced significant economic growth in recent decades, with countries like China, India, and South Korea becoming global economic powerhouses. However, it is important to note that there are also disparities within the Asian community, with pockets of poverty and inequality present in some regions and among certain populations.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Despite the diverse and vibrant nature of the Asian community, it is not immune to the risks and challenges posed by natural and human-induced disasters. Asian countries are prone to a wide range of hazards, including earthquakes, tsunamis, typhoons, floods, landslides, droughts, and industrial accidents. The high population density in many Asian cities, combined with inadequate infrastructure and limited resources, can exacerbate the impacts of disasters.</w:t>
      </w:r>
    </w:p>
    <w:p>
      <w:pPr>
        <w:rPr>
          <w:rFonts w:hint="default" w:ascii="Times New Roman" w:hAnsi="Times New Roman"/>
          <w:sz w:val="24"/>
          <w:szCs w:val="24"/>
          <w:lang w:val="en-GB"/>
        </w:rPr>
      </w:pPr>
    </w:p>
    <w:p>
      <w:pPr>
        <w:rPr>
          <w:rFonts w:hint="default" w:ascii="Times New Roman" w:hAnsi="Times New Roman"/>
          <w:sz w:val="24"/>
          <w:szCs w:val="24"/>
          <w:lang w:val="en-GB"/>
        </w:rPr>
      </w:pPr>
      <w:r>
        <w:rPr>
          <w:rFonts w:hint="default" w:ascii="Times New Roman" w:hAnsi="Times New Roman"/>
          <w:sz w:val="24"/>
          <w:szCs w:val="24"/>
          <w:lang w:val="en-GB"/>
        </w:rPr>
        <w:t>Understanding the unique cultural, social, and economic characteristics of the Asian community is essential for developing effective strategies to improve disaster resilience. By recognizing and addressing the specific needs and vulnerabilities of different Asian subgroups, tailored approaches can be implemented to enhance preparedness, response, and recovery efforts. This report aims to explore the importance of disaster resilience in the Asian community and provide recommendations for strengthening resilience in the face of future disasters.</w:t>
      </w:r>
    </w:p>
    <w:p>
      <w:pPr>
        <w:rPr>
          <w:rFonts w:hint="default" w:ascii="Times New Roman" w:hAnsi="Times New Roman"/>
          <w:sz w:val="24"/>
          <w:szCs w:val="24"/>
          <w:lang w:val="en-GB"/>
        </w:rPr>
      </w:pPr>
    </w:p>
    <w:p>
      <w:pPr>
        <w:numPr>
          <w:ilvl w:val="0"/>
          <w:numId w:val="11"/>
        </w:numPr>
        <w:ind w:left="0" w:leftChars="0" w:firstLine="0" w:firstLineChars="0"/>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Importance of disaster resilience in the Asian community</w:t>
      </w:r>
    </w:p>
    <w:p>
      <w:pPr>
        <w:numPr>
          <w:numId w:val="0"/>
        </w:numPr>
        <w:ind w:leftChars="0"/>
        <w:rPr>
          <w:rFonts w:hint="default" w:ascii="Times New Roman" w:hAnsi="Times New Roman" w:cs="Times New Roman"/>
          <w:b/>
          <w:bCs/>
          <w:sz w:val="24"/>
          <w:szCs w:val="24"/>
          <w:lang w:val="en-GB"/>
        </w:rPr>
      </w:pPr>
    </w:p>
    <w:p>
      <w:pPr>
        <w:rPr>
          <w:rFonts w:hint="default" w:ascii="Times New Roman" w:hAnsi="Times New Roman" w:cs="Times New Roman"/>
          <w:sz w:val="24"/>
          <w:szCs w:val="24"/>
          <w:lang w:val="en-GB"/>
        </w:rPr>
      </w:pPr>
      <w:r>
        <w:rPr>
          <w:rFonts w:hint="default" w:ascii="Times New Roman" w:hAnsi="Times New Roman" w:cs="Times New Roman"/>
          <w:sz w:val="24"/>
          <w:szCs w:val="24"/>
          <w:lang w:val="en-GB"/>
        </w:rPr>
        <w:t>Disasters have historically impacted the Asian continent, with frequent occurrences of earthquakes, typhoons, floods, landslides, and other natural hazards. The Asian community faces unique challenges related to disaster resilience due to factors such as population density, urbanization, infrastructure vulnerabilities, and socioeconomic disparities. Recognizing the importance of disaster resilience is crucial for safeguarding lives, minimizing damage, and ensuring a swift recovery for the Asian community.</w:t>
      </w:r>
    </w:p>
    <w:p>
      <w:pPr>
        <w:rPr>
          <w:rFonts w:hint="default" w:ascii="Times New Roman" w:hAnsi="Times New Roman" w:cs="Times New Roman"/>
          <w:sz w:val="24"/>
          <w:szCs w:val="24"/>
          <w:lang w:val="en-GB"/>
        </w:rPr>
      </w:pPr>
    </w:p>
    <w:p>
      <w:pPr>
        <w:numPr>
          <w:ilvl w:val="0"/>
          <w:numId w:val="11"/>
        </w:numPr>
        <w:ind w:left="0" w:leftChars="0" w:firstLine="0" w:firstLineChars="0"/>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Purpose and scope of the report</w:t>
      </w:r>
    </w:p>
    <w:p>
      <w:pPr>
        <w:numPr>
          <w:numId w:val="0"/>
        </w:numPr>
        <w:ind w:leftChars="0"/>
        <w:rPr>
          <w:rFonts w:hint="default" w:ascii="Times New Roman" w:hAnsi="Times New Roman" w:cs="Times New Roman"/>
          <w:b/>
          <w:bCs/>
          <w:sz w:val="24"/>
          <w:szCs w:val="24"/>
          <w:lang w:val="en-GB"/>
        </w:rPr>
      </w:pPr>
    </w:p>
    <w:p>
      <w:pPr>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purpose of this report is to highlight the significance of improving disaster resilience within the Asian community and provide actionable recommendations to enhance preparedness, response, and recovery efforts. The report aims to address the specific needs, cultural considerations, and challenges faced by the Asian community when it comes to disaster management.</w:t>
      </w:r>
    </w:p>
    <w:p>
      <w:pPr>
        <w:rPr>
          <w:rFonts w:hint="default" w:ascii="Times New Roman" w:hAnsi="Times New Roman" w:cs="Times New Roman"/>
          <w:sz w:val="24"/>
          <w:szCs w:val="24"/>
          <w:lang w:val="en-GB"/>
        </w:rPr>
      </w:pPr>
    </w:p>
    <w:p>
      <w:pPr>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scope of this report will focus on key aspects related to disaster resilience in the Asian community, including risk assessment and planning, community education and engagement, infrastructure and systems, community support and recovery, as well as policy and advocacy. By examining these areas, we can identify effective strategies and best practices to strengthen disaster resilience, taking into account the diverse cultural contexts and unique circumstances of the Asian community.</w:t>
      </w:r>
    </w:p>
    <w:p>
      <w:pPr>
        <w:rPr>
          <w:rFonts w:hint="default" w:ascii="Times New Roman" w:hAnsi="Times New Roman" w:cs="Times New Roman"/>
          <w:sz w:val="24"/>
          <w:szCs w:val="24"/>
          <w:lang w:val="en-GB"/>
        </w:rPr>
      </w:pPr>
    </w:p>
    <w:p>
      <w:pPr>
        <w:rPr>
          <w:rFonts w:hint="default" w:ascii="Times New Roman" w:hAnsi="Times New Roman" w:cs="Times New Roman"/>
          <w:sz w:val="24"/>
          <w:szCs w:val="24"/>
          <w:lang w:val="en-GB"/>
        </w:rPr>
      </w:pPr>
      <w:r>
        <w:rPr>
          <w:rFonts w:hint="default" w:ascii="Times New Roman" w:hAnsi="Times New Roman" w:cs="Times New Roman"/>
          <w:sz w:val="24"/>
          <w:szCs w:val="24"/>
          <w:lang w:val="en-GB"/>
        </w:rPr>
        <w:t>By promoting awareness, knowledge, and collaboration, this report seeks to empower the Asian community to take proactive steps in disaster preparedness, response, and recovery. It aims to foster a culture of resilience within the community, ensuring that individuals, families, businesses, and organizations are better equipped to withstand and recover from the impact of disasters.</w:t>
      </w:r>
    </w:p>
    <w:p>
      <w:pPr>
        <w:rPr>
          <w:rFonts w:hint="default" w:ascii="Times New Roman" w:hAnsi="Times New Roman" w:cs="Times New Roman"/>
          <w:sz w:val="24"/>
          <w:szCs w:val="24"/>
          <w:lang w:val="en-GB"/>
        </w:rPr>
      </w:pPr>
    </w:p>
    <w:p>
      <w:pPr>
        <w:rPr>
          <w:rFonts w:hint="default" w:ascii="Times New Roman" w:hAnsi="Times New Roman" w:cs="Times New Roman"/>
          <w:sz w:val="24"/>
          <w:szCs w:val="24"/>
          <w:lang w:val="en-GB"/>
        </w:rPr>
      </w:pPr>
    </w:p>
    <w:p>
      <w:pPr>
        <w:rPr>
          <w:rFonts w:hint="default" w:ascii="Times New Roman" w:hAnsi="Times New Roman" w:cs="Times New Roman"/>
          <w:sz w:val="24"/>
          <w:szCs w:val="24"/>
          <w:lang w:val="en-GB"/>
        </w:rPr>
      </w:pPr>
      <w:r>
        <w:rPr>
          <w:rFonts w:hint="default" w:ascii="Times New Roman" w:hAnsi="Times New Roman" w:cs="Times New Roman"/>
          <w:sz w:val="24"/>
          <w:szCs w:val="24"/>
          <w:lang w:val="en-GB"/>
        </w:rPr>
        <w:t>In the subsequent sections of this report, we will delve into each area, providing insights, recommendations, and examples to guide efforts in improving disaster resilience within the Asian community. Through collective action and a multidimensional approach, we can build a more resilient Asian community that can effectively confront and overcome the challenges posed by disasters.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Certainly! Here is an expanded version of the previous information based on the capabilities of the AI regarding the Asian communities:</w:t>
      </w:r>
    </w:p>
    <w:p>
      <w:pPr>
        <w:rPr>
          <w:rFonts w:hint="default" w:ascii="Times New Roman" w:hAnsi="Times New Roman" w:cs="Times New Roman"/>
          <w:sz w:val="24"/>
          <w:szCs w:val="24"/>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Understanding the Asian Community</w:t>
      </w:r>
    </w:p>
    <w:p>
      <w:pPr>
        <w:rPr>
          <w:rFonts w:hint="default" w:ascii="Times New Roman" w:hAnsi="Times New Roman" w:cs="Times New Roman"/>
          <w:sz w:val="24"/>
          <w:szCs w:val="24"/>
        </w:rPr>
      </w:pPr>
    </w:p>
    <w:p>
      <w:pPr>
        <w:numPr>
          <w:ilvl w:val="0"/>
          <w:numId w:val="12"/>
        </w:numPr>
        <w:rPr>
          <w:rFonts w:hint="default" w:ascii="Times New Roman" w:hAnsi="Times New Roman" w:cs="Times New Roman"/>
          <w:b/>
          <w:bCs/>
          <w:sz w:val="24"/>
          <w:szCs w:val="24"/>
        </w:rPr>
      </w:pPr>
      <w:r>
        <w:rPr>
          <w:rFonts w:hint="default" w:ascii="Times New Roman" w:hAnsi="Times New Roman" w:cs="Times New Roman"/>
          <w:b/>
          <w:bCs/>
          <w:sz w:val="24"/>
          <w:szCs w:val="24"/>
        </w:rPr>
        <w:t>Diversity within the Asian community</w:t>
      </w:r>
    </w:p>
    <w:p>
      <w:pPr>
        <w:numPr>
          <w:numId w:val="0"/>
        </w:num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The Asian community is incredibly diverse, encompassing numerous ethnicities, cultures, and languages across East Asia, Southeast Asia, South Asia, and Central Asia. Each subgroup within the Asian community has its own distinct customs, traditions, and beliefs, contributing to the richness and complexity of the overall Asian identity. Understanding this diversity is crucial when designing and implementing disaster resilience strategies, as a one-size-fits-all approach may not be effective. It is essential to recognize the unique characteristics and needs of each Asian subgroup to ensure culturally appropriate and inclusive disaster resilience efforts.</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numPr>
          <w:ilvl w:val="0"/>
          <w:numId w:val="12"/>
        </w:num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Cultural factors influencing disaster resilience</w:t>
      </w:r>
    </w:p>
    <w:p>
      <w:pPr>
        <w:numPr>
          <w:numId w:val="0"/>
        </w:numPr>
        <w:ind w:leftChars="0"/>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Cultural factors play a significant role in shaping the disaster resilience of the Asian community. Traditional knowledge, religious beliefs, and social structures deeply influence how individuals, families, and communities prepare for, respond to, and recover from disasters. For example, in many Asian cultures, strong emphasis is placed on collectivism, </w:t>
      </w:r>
      <w:r>
        <w:rPr>
          <w:rFonts w:hint="default" w:ascii="Times New Roman" w:hAnsi="Times New Roman" w:cs="Times New Roman"/>
          <w:sz w:val="24"/>
          <w:szCs w:val="24"/>
          <w:lang w:val="en-GB"/>
        </w:rPr>
        <w:t>inter generational</w:t>
      </w:r>
      <w:r>
        <w:rPr>
          <w:rFonts w:hint="default" w:ascii="Times New Roman" w:hAnsi="Times New Roman" w:cs="Times New Roman"/>
          <w:sz w:val="24"/>
          <w:szCs w:val="24"/>
        </w:rPr>
        <w:t xml:space="preserve"> support, and communal responsibility. These cultural values can foster a sense of solidarity and cooperation during times of crisis. Additionally, religious institutions and practices often play a vital role in providing guidance, comfort, and support to affected communities. Recognizing and incorporating these cultural factors into disaster resilience efforts can enhance their effectiveness and acceptance within the Asian community.</w:t>
      </w:r>
    </w:p>
    <w:p>
      <w:pPr>
        <w:rPr>
          <w:rFonts w:hint="default" w:ascii="Times New Roman" w:hAnsi="Times New Roman" w:cs="Times New Roman"/>
          <w:sz w:val="24"/>
          <w:szCs w:val="24"/>
        </w:rPr>
      </w:pPr>
    </w:p>
    <w:p>
      <w:pPr>
        <w:numPr>
          <w:ilvl w:val="0"/>
          <w:numId w:val="12"/>
        </w:numPr>
        <w:ind w:left="0" w:leftChars="0" w:firstLine="0" w:firstLineChars="0"/>
        <w:rPr>
          <w:rFonts w:hint="default" w:ascii="Times New Roman" w:hAnsi="Times New Roman" w:cs="Times New Roman"/>
          <w:b/>
          <w:bCs/>
          <w:sz w:val="24"/>
          <w:szCs w:val="24"/>
          <w:lang w:val="en-GB"/>
        </w:rPr>
      </w:pPr>
      <w:r>
        <w:rPr>
          <w:rFonts w:hint="default" w:ascii="Times New Roman" w:hAnsi="Times New Roman" w:cs="Times New Roman"/>
          <w:b/>
          <w:bCs/>
          <w:sz w:val="24"/>
          <w:szCs w:val="24"/>
        </w:rPr>
        <w:t>Unique challenges faced by the Asian community during disasters</w:t>
      </w:r>
      <w:r>
        <w:rPr>
          <w:rFonts w:hint="default" w:ascii="Times New Roman" w:hAnsi="Times New Roman" w:cs="Times New Roman"/>
          <w:b/>
          <w:bCs/>
          <w:sz w:val="24"/>
          <w:szCs w:val="24"/>
          <w:lang w:val="en-GB"/>
        </w:rPr>
        <w:t>.</w:t>
      </w:r>
    </w:p>
    <w:p>
      <w:pPr>
        <w:numPr>
          <w:numId w:val="0"/>
        </w:numPr>
        <w:ind w:leftChars="0"/>
        <w:rPr>
          <w:rFonts w:hint="default" w:ascii="Times New Roman" w:hAnsi="Times New Roman" w:cs="Times New Roman"/>
          <w:sz w:val="24"/>
          <w:szCs w:val="24"/>
          <w:lang w:val="en-GB"/>
        </w:rPr>
      </w:pPr>
    </w:p>
    <w:p>
      <w:pPr>
        <w:rPr>
          <w:rFonts w:hint="default" w:ascii="Times New Roman" w:hAnsi="Times New Roman" w:cs="Times New Roman"/>
          <w:sz w:val="24"/>
          <w:szCs w:val="24"/>
        </w:rPr>
      </w:pPr>
      <w:r>
        <w:rPr>
          <w:rFonts w:hint="default" w:ascii="Times New Roman" w:hAnsi="Times New Roman" w:cs="Times New Roman"/>
          <w:sz w:val="24"/>
          <w:szCs w:val="24"/>
        </w:rPr>
        <w:t>The Asian community faces unique challenges during disasters due to a combination of factors. Firstly, rapid urbanization has led to the growth of informal settlements and high population density in many Asian cities. These factors increase vulnerability to disasters, as inadequate infrastructure and limited access to basic services make it more difficult to mitigate and respond to hazards effectively. Additionally, socioeconomic disparities within the Asian community can amplify the impacts of disasters, as marginalized groups often lack the resources, education, and social support networks to withstand and recover from such events. Language barriers can also hinder communication and access to crucial information during emergencies. Understanding these challenges is essential for tailoring disaster resilience strategies to address the specific needs of the Asian community.</w:t>
      </w:r>
    </w:p>
    <w:p>
      <w:pPr>
        <w:rPr>
          <w:rFonts w:hint="default" w:ascii="Times New Roman" w:hAnsi="Times New Roman" w:cs="Times New Roman"/>
          <w:sz w:val="24"/>
          <w:szCs w:val="24"/>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Risk Assessment and Planning</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Conducting a comprehensive risk assessment for the Asian community</w:t>
      </w:r>
    </w:p>
    <w:p>
      <w:pPr>
        <w:rPr>
          <w:rFonts w:hint="default" w:ascii="Times New Roman" w:hAnsi="Times New Roman" w:cs="Times New Roman"/>
          <w:sz w:val="24"/>
          <w:szCs w:val="24"/>
        </w:rPr>
      </w:pPr>
      <w:r>
        <w:rPr>
          <w:rFonts w:hint="default" w:ascii="Times New Roman" w:hAnsi="Times New Roman" w:cs="Times New Roman"/>
          <w:sz w:val="24"/>
          <w:szCs w:val="24"/>
        </w:rPr>
        <w:t>To effectively address the risks faced by the Asian community, it is crucial to conduct a comprehensive risk assessment that considers the specific hazards, vulnerabilities, and capacities of each subgroup. This assessment should encompass both natural hazards, such as earthquakes, typhoons, and monsoons, as well as human-induced risks, including industrial accidents or conflicts. By identifying and understanding these risks, communities can develop targeted strategies to mitigate their impacts and enhance overall disaster resilience.</w:t>
      </w:r>
    </w:p>
    <w:p>
      <w:pPr>
        <w:rPr>
          <w:rFonts w:hint="default" w:ascii="Times New Roman" w:hAnsi="Times New Roman" w:cs="Times New Roman"/>
          <w:sz w:val="24"/>
          <w:szCs w:val="24"/>
        </w:rPr>
      </w:pPr>
    </w:p>
    <w:p>
      <w:pPr>
        <w:numPr>
          <w:ilvl w:val="0"/>
          <w:numId w:val="13"/>
        </w:numPr>
        <w:rPr>
          <w:rFonts w:hint="default" w:ascii="Times New Roman" w:hAnsi="Times New Roman" w:cs="Times New Roman"/>
          <w:b/>
          <w:bCs/>
          <w:sz w:val="24"/>
          <w:szCs w:val="24"/>
        </w:rPr>
      </w:pPr>
      <w:r>
        <w:rPr>
          <w:rFonts w:hint="default" w:ascii="Times New Roman" w:hAnsi="Times New Roman" w:cs="Times New Roman"/>
          <w:b/>
          <w:bCs/>
          <w:sz w:val="24"/>
          <w:szCs w:val="24"/>
        </w:rPr>
        <w:t>Developing a culturally sensitive disaster management plan</w:t>
      </w:r>
    </w:p>
    <w:p>
      <w:pPr>
        <w:numPr>
          <w:numId w:val="0"/>
        </w:num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culturally sensitive disaster management plan takes into account the unique beliefs, practices, and communication needs of the Asian community. This includes incorporating traditional knowledge and indigenous practices into preparedness and response efforts. For example, in some Asian communities, early warning signs from animals or changes in natural surroundings are given significant importance and can serve as valuable indicators of impending disasters. The plan should also address language barriers by providing multilingual information, translation services, and culturally appropriate communication channels. Engaging community leaders, cultural influencers, and grassroots organizations in the planning process ensures that the perspectives and needs of the Asian community are adequately represented.</w:t>
      </w:r>
    </w:p>
    <w:p>
      <w:pPr>
        <w:rPr>
          <w:rFonts w:hint="default" w:ascii="Times New Roman" w:hAnsi="Times New Roman" w:cs="Times New Roman"/>
          <w:sz w:val="24"/>
          <w:szCs w:val="24"/>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Community Education and Engagement</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A. Enhancing disaster awareness in the Asian community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Raising awareness about disaster risks, preparedness measures, and available resources is vital within the Asian community. Culturally tailored educational campaigns can effectively convey information and engage community members. Utilizing various communication channels, including social media platforms, local media, and community networks, can help disseminate information in a manner that resonates with different Asian subgroups. Collaborating with trusted community leaders, religious institutions, and cultural organizations can enhance the reach and impact of these awareness campaigns.</w:t>
      </w:r>
    </w:p>
    <w:p>
      <w:pPr>
        <w:rPr>
          <w:rFonts w:hint="default" w:ascii="Times New Roman" w:hAnsi="Times New Roman" w:cs="Times New Roman"/>
          <w:sz w:val="24"/>
          <w:szCs w:val="24"/>
        </w:rPr>
      </w:pPr>
    </w:p>
    <w:p>
      <w:pPr>
        <w:numPr>
          <w:ilvl w:val="0"/>
          <w:numId w:val="13"/>
        </w:num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Promoting community participation and resilience-building activities</w:t>
      </w:r>
    </w:p>
    <w:p>
      <w:pPr>
        <w:numPr>
          <w:numId w:val="0"/>
        </w:numPr>
        <w:ind w:leftChars="0"/>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Promoting community participation and empowering individuals within the Asian community to take an active role in resilience-building activities is key to enhancing disaster preparedness and response. Workshops and training sessions on disaster preparedness, first aid, and evacuation procedures should be tailored to the specific needs and cultural context of different Asian subgroups. Engaging Asian community centers, religious institutions, and local organizations in organizing and facilitating these activities can foster a sense of ownership and ensure cultural relevance.</w:t>
      </w:r>
    </w:p>
    <w:p>
      <w:pPr>
        <w:rPr>
          <w:rFonts w:hint="default" w:ascii="Times New Roman" w:hAnsi="Times New Roman" w:cs="Times New Roman"/>
          <w:sz w:val="24"/>
          <w:szCs w:val="24"/>
        </w:rPr>
      </w:pPr>
    </w:p>
    <w:p>
      <w:pPr>
        <w:numPr>
          <w:numId w:val="0"/>
        </w:numPr>
        <w:ind w:leftChars="0"/>
        <w:rPr>
          <w:rFonts w:hint="default" w:ascii="Times New Roman" w:hAnsi="Times New Roman" w:cs="Times New Roman"/>
          <w:b/>
          <w:bCs/>
          <w:sz w:val="28"/>
          <w:szCs w:val="28"/>
        </w:rPr>
      </w:pPr>
      <w:r>
        <w:rPr>
          <w:rFonts w:hint="default" w:ascii="Times New Roman" w:hAnsi="Times New Roman" w:cs="Times New Roman"/>
          <w:b/>
          <w:bCs/>
          <w:sz w:val="28"/>
          <w:szCs w:val="28"/>
        </w:rPr>
        <w:t>Infrastructure and Systems</w:t>
      </w:r>
    </w:p>
    <w:p>
      <w:pPr>
        <w:numPr>
          <w:numId w:val="0"/>
        </w:numPr>
        <w:ind w:leftChars="0"/>
        <w:rPr>
          <w:rFonts w:hint="default" w:ascii="Times New Roman" w:hAnsi="Times New Roman" w:cs="Times New Roman"/>
          <w:sz w:val="24"/>
          <w:szCs w:val="24"/>
        </w:rPr>
      </w:pPr>
    </w:p>
    <w:p>
      <w:pPr>
        <w:numPr>
          <w:ilvl w:val="0"/>
          <w:numId w:val="14"/>
        </w:numPr>
        <w:rPr>
          <w:rFonts w:hint="default" w:ascii="Times New Roman" w:hAnsi="Times New Roman" w:cs="Times New Roman"/>
          <w:b/>
          <w:bCs/>
          <w:sz w:val="24"/>
          <w:szCs w:val="24"/>
        </w:rPr>
      </w:pPr>
      <w:r>
        <w:rPr>
          <w:rFonts w:hint="default" w:ascii="Times New Roman" w:hAnsi="Times New Roman" w:cs="Times New Roman"/>
          <w:b/>
          <w:bCs/>
          <w:sz w:val="24"/>
          <w:szCs w:val="24"/>
        </w:rPr>
        <w:t>Assessing infrastructure needs in Asian communities</w:t>
      </w:r>
    </w:p>
    <w:p>
      <w:pPr>
        <w:numPr>
          <w:numId w:val="0"/>
        </w:num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Assessing the infrastructure needs of Asian communities is essential to identify vulnerabilities and prioritize improvements. This includes evaluating the structural integrity of buildings, bridges, and critical facilities, as well as assessing the accessibility of transportation systems and evacuation routes. Recognizing the specific risks faced by different Asian subgroups can help direct resources towards areas that are most in need of improvements, such as flood-prone regions, earthquake-prone zones, or areas with inadequate emergency healthcare facilities.</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B. Strengthening early warning systems for Asian communities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Early warning systems play a crucial role in mitigating the impacts of disasters. For Asian communities, it is important to develop multilingual and culturally appropriate alert systems that cater to the diverse language preferences and communication styles within the community. This may involve utilizing various communication channels, such as text messages, mobile applications, social media platforms, and sirens, to ensure that alerts reach all segments of the Asian community, including those with limited access to technology or literacy barriers. Furthermore, engaging community leaders and leveraging existing community networks can help disseminate warnings effectively and ensure that the information reaches those who may be marginalized or less connected.</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Community Support and Recovery</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A. Developing culturally sensitive community support systems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Post-disaster recovery efforts should address the psychosocial, emotional, and cultural needs of the Asian community. This involves providing culturally sensitive psychosocial support and counseling services that are respectful of cultural beliefs, practices, and norms. It is important to recognize the potential trauma and loss experienced by individuals and communities, and to provide appropriate support services in languages spoken by different Asian subgroups. Additionally, understanding the specific needs of diverse populations within the Asian community, such as the elderly, children, and migrants, is crucial to providing targeted assistance during the recovery process.</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B. Building community networks and partnerships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Establishing community-based organizations and fostering partnerships with local government agencies, non-governmental organizations, and volunteers is essential for building resilience within the Asian community. These organizations and networks can provide immediate assistance, support long-term recovery efforts, and advocate for the needs of the community. By leveraging existing community networks, cultural institutions, and religious organizations, resources can be mobilized efficiently, and support can be tailored to the specific needs of the Asian community.</w:t>
      </w:r>
    </w:p>
    <w:p>
      <w:pPr>
        <w:rPr>
          <w:rFonts w:hint="default" w:ascii="Times New Roman" w:hAnsi="Times New Roman" w:cs="Times New Roman"/>
          <w:sz w:val="24"/>
          <w:szCs w:val="24"/>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Policy and Advocacy</w:t>
      </w:r>
    </w:p>
    <w:p>
      <w:pPr>
        <w:rPr>
          <w:rFonts w:hint="default" w:ascii="Times New Roman" w:hAnsi="Times New Roman" w:cs="Times New Roman"/>
          <w:sz w:val="24"/>
          <w:szCs w:val="24"/>
          <w:lang w:val="en-GB"/>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Advocating for inclusive disaster policies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Advocacy plays a crucial role in ensuring that disaster policies are inclusive and considerate of the unique needs of the Asian community. Raising awareness among policymakers, government officials, and stakeholders about the diverse characteristics and vulnerabilities of the Asian community is necessary for shaping inclusive policies. Engaging with community representatives, cultural leaders, and organizations to participate in policy-making processes can ensure that the perspectives and needs of the Asian community are adequately represented.</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B. Encouraging government support and funding for resilience initiatives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Securing government support and funding for resilience initiatives is vital to implement effective disaster resilience strategies within the Asian community. Governments should allocate resources to community resilience programs, focusing on areas with the greatest vulnerabilities and ensuring equitable distribution of resources. Advocacy efforts should emphasize the importance of adequate funding for training, infrastructure improvements early warning systems, and community support programs that cater to the specific needs of the Asian community.</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Summary of key recommendations for improving disaster resilience in the Asian community</w:t>
      </w:r>
    </w:p>
    <w:p>
      <w:pPr>
        <w:rPr>
          <w:rFonts w:hint="default" w:ascii="Times New Roman" w:hAnsi="Times New Roman" w:cs="Times New Roman"/>
          <w:sz w:val="24"/>
          <w:szCs w:val="24"/>
        </w:rPr>
      </w:pPr>
      <w:r>
        <w:rPr>
          <w:rFonts w:hint="default" w:ascii="Times New Roman" w:hAnsi="Times New Roman" w:cs="Times New Roman"/>
          <w:sz w:val="24"/>
          <w:szCs w:val="24"/>
        </w:rPr>
        <w:t>In summary, improving disaster resilience within the Asian community requires a comprehensive approach that recognizes the diversity within the community, addresses cultural factors, and overcomes unique challenges. Key recommendations include conducting risk assessments tailored to different Asian subgroups, developing culturally sensitive disaster management plans, enhancing community education and engagement, improving infrastructure and early warning systems, providing culturally appropriate support during recovery, advocating for inclusive policies, and securing government support and funding.</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B. Emphasizing the importance of cultural competence and community collaboration</w:t>
      </w:r>
    </w:p>
    <w:p>
      <w:pPr>
        <w:rPr>
          <w:rFonts w:hint="default" w:ascii="Times New Roman" w:hAnsi="Times New Roman" w:cs="Times New Roman"/>
          <w:sz w:val="24"/>
          <w:szCs w:val="24"/>
        </w:rPr>
      </w:pPr>
      <w:r>
        <w:rPr>
          <w:rFonts w:hint="default" w:ascii="Times New Roman" w:hAnsi="Times New Roman" w:cs="Times New Roman"/>
          <w:sz w:val="24"/>
          <w:szCs w:val="24"/>
        </w:rPr>
        <w:t>Cultural competence and community collaboration are fundamental in developing effective disaster resilience strategies within the Asian community. Understanding and respecting the cultural diversity and specific needs of different Asian subgroups, while actively involving community members and organizations in all phases of disaster resilience efforts, are essential for success.</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numPr>
          <w:ilvl w:val="0"/>
          <w:numId w:val="14"/>
        </w:num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Call to action for implementing the recommendations</w:t>
      </w:r>
    </w:p>
    <w:p>
      <w:pPr>
        <w:numPr>
          <w:numId w:val="0"/>
        </w:numPr>
        <w:ind w:leftChars="0"/>
        <w:rPr>
          <w:rFonts w:hint="default" w:ascii="Times New Roman" w:hAnsi="Times New Roman" w:cs="Times New Roman"/>
          <w:b/>
          <w:bCs/>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This report serves as a call to action for all stakeholders, including government agencies, community leaders, non-profit organizations, and individuals within the Asian community, to implement the recommendations outlined in this report. By working together and prioritizing disaster resilience, we can enhance the safety, well-being, and long-term sustainability of the Asian community in the face of future disasters.</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b/>
          <w:bCs/>
          <w:sz w:val="28"/>
          <w:szCs w:val="28"/>
          <w:lang w:val="en-GB"/>
        </w:rPr>
      </w:pPr>
      <w:r>
        <w:rPr>
          <w:rFonts w:hint="default" w:ascii="Times New Roman" w:hAnsi="Times New Roman" w:cs="Times New Roman"/>
          <w:b/>
          <w:bCs/>
          <w:sz w:val="28"/>
          <w:szCs w:val="28"/>
          <w:lang w:val="en-GB"/>
        </w:rPr>
        <w:t>References</w:t>
      </w:r>
    </w:p>
    <w:p>
      <w:pPr>
        <w:jc w:val="both"/>
        <w:rPr>
          <w:rFonts w:hint="default" w:ascii="Times New Roman" w:hAnsi="Times New Roman" w:cs="Times New Roman"/>
          <w:b/>
          <w:bCs/>
          <w:sz w:val="28"/>
          <w:szCs w:val="28"/>
          <w:lang w:val="en-GB"/>
        </w:rPr>
      </w:pP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Aksha, S. K., &amp; Emrich, C. T. (2020). Benchmarking community disaster resilience in </w:t>
      </w:r>
      <w:r>
        <w:rPr>
          <w:rFonts w:hint="default" w:ascii="Times New Roman" w:hAnsi="Times New Roman" w:eastAsia="SimSun" w:cs="Times New Roman"/>
          <w:i w:val="0"/>
          <w:iCs w:val="0"/>
          <w:caps w:val="0"/>
          <w:color w:val="222222"/>
          <w:spacing w:val="0"/>
          <w:sz w:val="20"/>
          <w:szCs w:val="20"/>
          <w:shd w:val="clear" w:fill="FFFFFF"/>
          <w:lang w:val="en-GB"/>
        </w:rPr>
        <w:tab/>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Nepal. </w:t>
      </w:r>
      <w:r>
        <w:rPr>
          <w:rFonts w:hint="default" w:ascii="Times New Roman" w:hAnsi="Times New Roman" w:eastAsia="SimSun" w:cs="Times New Roman"/>
          <w:i/>
          <w:iCs/>
          <w:caps w:val="0"/>
          <w:color w:val="222222"/>
          <w:spacing w:val="0"/>
          <w:sz w:val="20"/>
          <w:szCs w:val="20"/>
          <w:shd w:val="clear" w:fill="FFFFFF"/>
        </w:rPr>
        <w:t>International journal of environmental research and public health</w:t>
      </w:r>
      <w:r>
        <w:rPr>
          <w:rFonts w:hint="default" w:ascii="Times New Roman" w:hAnsi="Times New Roman" w:eastAsia="SimSun" w:cs="Times New Roman"/>
          <w:i w:val="0"/>
          <w:iCs w:val="0"/>
          <w:caps w:val="0"/>
          <w:color w:val="222222"/>
          <w:spacing w:val="0"/>
          <w:sz w:val="20"/>
          <w:szCs w:val="20"/>
          <w:shd w:val="clear" w:fill="FFFFFF"/>
        </w:rPr>
        <w:t>, </w:t>
      </w:r>
      <w:r>
        <w:rPr>
          <w:rFonts w:hint="default" w:ascii="Times New Roman" w:hAnsi="Times New Roman" w:eastAsia="SimSun" w:cs="Times New Roman"/>
          <w:i/>
          <w:iCs/>
          <w:caps w:val="0"/>
          <w:color w:val="222222"/>
          <w:spacing w:val="0"/>
          <w:sz w:val="20"/>
          <w:szCs w:val="20"/>
          <w:shd w:val="clear" w:fill="FFFFFF"/>
        </w:rPr>
        <w:t>17</w:t>
      </w:r>
      <w:r>
        <w:rPr>
          <w:rFonts w:hint="default" w:ascii="Times New Roman" w:hAnsi="Times New Roman" w:eastAsia="SimSun" w:cs="Times New Roman"/>
          <w:i w:val="0"/>
          <w:iCs w:val="0"/>
          <w:caps w:val="0"/>
          <w:color w:val="222222"/>
          <w:spacing w:val="0"/>
          <w:sz w:val="20"/>
          <w:szCs w:val="20"/>
          <w:shd w:val="clear" w:fill="FFFFFF"/>
        </w:rPr>
        <w:t>(6), 1985.</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Arbon, P., Steenkamp, M., Cornell, V., Cusack, L., &amp; Gebbie, K. (2016). Measuring disaster </w:t>
      </w:r>
      <w:r>
        <w:rPr>
          <w:rFonts w:hint="default" w:ascii="Times New Roman" w:hAnsi="Times New Roman" w:eastAsia="SimSun" w:cs="Times New Roman"/>
          <w:i w:val="0"/>
          <w:iCs w:val="0"/>
          <w:caps w:val="0"/>
          <w:color w:val="222222"/>
          <w:spacing w:val="0"/>
          <w:sz w:val="20"/>
          <w:szCs w:val="20"/>
          <w:shd w:val="clear" w:fill="FFFFFF"/>
          <w:lang w:val="en-GB"/>
        </w:rPr>
        <w:tab/>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 xml:space="preserve">resilience in communities and households: pragmatic tools developed in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Australia. </w:t>
      </w:r>
      <w:r>
        <w:rPr>
          <w:rFonts w:hint="default" w:ascii="Times New Roman" w:hAnsi="Times New Roman" w:eastAsia="SimSun" w:cs="Times New Roman"/>
          <w:i/>
          <w:iCs/>
          <w:caps w:val="0"/>
          <w:color w:val="222222"/>
          <w:spacing w:val="0"/>
          <w:sz w:val="20"/>
          <w:szCs w:val="20"/>
          <w:shd w:val="clear" w:fill="FFFFFF"/>
        </w:rPr>
        <w:t>International Journal of Disaster Resilience in the Built Environment</w:t>
      </w:r>
      <w:r>
        <w:rPr>
          <w:rFonts w:hint="default" w:ascii="Times New Roman" w:hAnsi="Times New Roman" w:eastAsia="SimSun" w:cs="Times New Roman"/>
          <w:i w:val="0"/>
          <w:iCs w:val="0"/>
          <w:caps w:val="0"/>
          <w:color w:val="222222"/>
          <w:spacing w:val="0"/>
          <w:sz w:val="20"/>
          <w:szCs w:val="20"/>
          <w:shd w:val="clear" w:fill="FFFFFF"/>
        </w:rPr>
        <w:t>,</w:t>
      </w:r>
    </w:p>
    <w:p>
      <w:pPr>
        <w:ind w:firstLine="720" w:firstLineChars="0"/>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w:t>
      </w:r>
      <w:r>
        <w:rPr>
          <w:rFonts w:hint="default" w:ascii="Times New Roman" w:hAnsi="Times New Roman" w:eastAsia="SimSun" w:cs="Times New Roman"/>
          <w:i/>
          <w:iCs/>
          <w:caps w:val="0"/>
          <w:color w:val="222222"/>
          <w:spacing w:val="0"/>
          <w:sz w:val="20"/>
          <w:szCs w:val="20"/>
          <w:shd w:val="clear" w:fill="FFFFFF"/>
        </w:rPr>
        <w:t>7</w:t>
      </w:r>
      <w:r>
        <w:rPr>
          <w:rFonts w:hint="default" w:ascii="Times New Roman" w:hAnsi="Times New Roman" w:eastAsia="SimSun" w:cs="Times New Roman"/>
          <w:i w:val="0"/>
          <w:iCs w:val="0"/>
          <w:caps w:val="0"/>
          <w:color w:val="222222"/>
          <w:spacing w:val="0"/>
          <w:sz w:val="20"/>
          <w:szCs w:val="20"/>
          <w:shd w:val="clear" w:fill="FFFFFF"/>
        </w:rPr>
        <w:t>(2), 201-215.</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Brown, N. A., Rovins, J. E., Feldmann-Jensen, S., Orchiston, C., &amp; Johnston, D. (2017). Exploring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disaster resilience within the hotel sector: A systematic review of literature. </w:t>
      </w:r>
      <w:r>
        <w:rPr>
          <w:rFonts w:hint="default" w:ascii="Times New Roman" w:hAnsi="Times New Roman" w:eastAsia="SimSun" w:cs="Times New Roman"/>
          <w:i/>
          <w:iCs/>
          <w:caps w:val="0"/>
          <w:color w:val="222222"/>
          <w:spacing w:val="0"/>
          <w:sz w:val="20"/>
          <w:szCs w:val="20"/>
          <w:shd w:val="clear" w:fill="FFFFFF"/>
        </w:rPr>
        <w:t xml:space="preserve">International </w:t>
      </w:r>
      <w:r>
        <w:rPr>
          <w:rFonts w:hint="default" w:ascii="Times New Roman" w:hAnsi="Times New Roman" w:eastAsia="SimSun" w:cs="Times New Roman"/>
          <w:i/>
          <w:iCs/>
          <w:caps w:val="0"/>
          <w:color w:val="222222"/>
          <w:spacing w:val="0"/>
          <w:sz w:val="20"/>
          <w:szCs w:val="20"/>
          <w:shd w:val="clear" w:fill="FFFFFF"/>
          <w:lang w:val="en-GB"/>
        </w:rPr>
        <w:tab/>
      </w:r>
      <w:r>
        <w:rPr>
          <w:rFonts w:hint="default" w:ascii="Times New Roman" w:hAnsi="Times New Roman" w:eastAsia="SimSun" w:cs="Times New Roman"/>
          <w:i/>
          <w:iCs/>
          <w:caps w:val="0"/>
          <w:color w:val="222222"/>
          <w:spacing w:val="0"/>
          <w:sz w:val="20"/>
          <w:szCs w:val="20"/>
          <w:shd w:val="clear" w:fill="FFFFFF"/>
        </w:rPr>
        <w:t>Journal of Disaster Risk Reduction</w:t>
      </w:r>
      <w:r>
        <w:rPr>
          <w:rFonts w:hint="default" w:ascii="Times New Roman" w:hAnsi="Times New Roman" w:eastAsia="SimSun" w:cs="Times New Roman"/>
          <w:i w:val="0"/>
          <w:iCs w:val="0"/>
          <w:caps w:val="0"/>
          <w:color w:val="222222"/>
          <w:spacing w:val="0"/>
          <w:sz w:val="20"/>
          <w:szCs w:val="20"/>
          <w:shd w:val="clear" w:fill="FFFFFF"/>
        </w:rPr>
        <w:t>, </w:t>
      </w:r>
      <w:r>
        <w:rPr>
          <w:rFonts w:hint="default" w:ascii="Times New Roman" w:hAnsi="Times New Roman" w:eastAsia="SimSun" w:cs="Times New Roman"/>
          <w:i/>
          <w:iCs/>
          <w:caps w:val="0"/>
          <w:color w:val="222222"/>
          <w:spacing w:val="0"/>
          <w:sz w:val="20"/>
          <w:szCs w:val="20"/>
          <w:shd w:val="clear" w:fill="FFFFFF"/>
        </w:rPr>
        <w:t>22</w:t>
      </w:r>
      <w:r>
        <w:rPr>
          <w:rFonts w:hint="default" w:ascii="Times New Roman" w:hAnsi="Times New Roman" w:eastAsia="SimSun" w:cs="Times New Roman"/>
          <w:i w:val="0"/>
          <w:iCs w:val="0"/>
          <w:caps w:val="0"/>
          <w:color w:val="222222"/>
          <w:spacing w:val="0"/>
          <w:sz w:val="20"/>
          <w:szCs w:val="20"/>
          <w:shd w:val="clear" w:fill="FFFFFF"/>
        </w:rPr>
        <w:t>, 362-370.</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Chen, Y., Liu, T., Ge, Y., Xia, S., Yuan, Y., Li, W., &amp; Xu, H. (2021). Examining social vulnerability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 xml:space="preserve">to flood of affordable housing communities in Nanjing, China: Building long-term disaster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resilience of low-income communities. </w:t>
      </w:r>
      <w:r>
        <w:rPr>
          <w:rFonts w:hint="default" w:ascii="Times New Roman" w:hAnsi="Times New Roman" w:eastAsia="SimSun" w:cs="Times New Roman"/>
          <w:i/>
          <w:iCs/>
          <w:caps w:val="0"/>
          <w:color w:val="222222"/>
          <w:spacing w:val="0"/>
          <w:sz w:val="20"/>
          <w:szCs w:val="20"/>
          <w:shd w:val="clear" w:fill="FFFFFF"/>
        </w:rPr>
        <w:t>Sustainable Cities and Society</w:t>
      </w:r>
      <w:r>
        <w:rPr>
          <w:rFonts w:hint="default" w:ascii="Times New Roman" w:hAnsi="Times New Roman" w:eastAsia="SimSun" w:cs="Times New Roman"/>
          <w:i w:val="0"/>
          <w:iCs w:val="0"/>
          <w:caps w:val="0"/>
          <w:color w:val="222222"/>
          <w:spacing w:val="0"/>
          <w:sz w:val="20"/>
          <w:szCs w:val="20"/>
          <w:shd w:val="clear" w:fill="FFFFFF"/>
        </w:rPr>
        <w:t>, </w:t>
      </w:r>
      <w:r>
        <w:rPr>
          <w:rFonts w:hint="default" w:ascii="Times New Roman" w:hAnsi="Times New Roman" w:eastAsia="SimSun" w:cs="Times New Roman"/>
          <w:i/>
          <w:iCs/>
          <w:caps w:val="0"/>
          <w:color w:val="222222"/>
          <w:spacing w:val="0"/>
          <w:sz w:val="20"/>
          <w:szCs w:val="20"/>
          <w:shd w:val="clear" w:fill="FFFFFF"/>
        </w:rPr>
        <w:t>71</w:t>
      </w:r>
      <w:r>
        <w:rPr>
          <w:rFonts w:hint="default" w:ascii="Times New Roman" w:hAnsi="Times New Roman" w:eastAsia="SimSun" w:cs="Times New Roman"/>
          <w:i w:val="0"/>
          <w:iCs w:val="0"/>
          <w:caps w:val="0"/>
          <w:color w:val="222222"/>
          <w:spacing w:val="0"/>
          <w:sz w:val="20"/>
          <w:szCs w:val="20"/>
          <w:shd w:val="clear" w:fill="FFFFFF"/>
        </w:rPr>
        <w:t>, 102939.</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Dhakal, S. P. (2018). Analysing news media coverage of the 2015 Nepal earthquake using a </w:t>
      </w:r>
      <w:r>
        <w:rPr>
          <w:rFonts w:hint="default" w:ascii="Times New Roman" w:hAnsi="Times New Roman" w:eastAsia="SimSun" w:cs="Times New Roman"/>
          <w:i w:val="0"/>
          <w:iCs w:val="0"/>
          <w:caps w:val="0"/>
          <w:color w:val="222222"/>
          <w:spacing w:val="0"/>
          <w:sz w:val="20"/>
          <w:szCs w:val="20"/>
          <w:shd w:val="clear" w:fill="FFFFFF"/>
          <w:lang w:val="en-GB"/>
        </w:rPr>
        <w:tab/>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community capitals lens: implications for disaster resilience. </w:t>
      </w:r>
      <w:r>
        <w:rPr>
          <w:rFonts w:hint="default" w:ascii="Times New Roman" w:hAnsi="Times New Roman" w:eastAsia="SimSun" w:cs="Times New Roman"/>
          <w:i/>
          <w:iCs/>
          <w:caps w:val="0"/>
          <w:color w:val="222222"/>
          <w:spacing w:val="0"/>
          <w:sz w:val="20"/>
          <w:szCs w:val="20"/>
          <w:shd w:val="clear" w:fill="FFFFFF"/>
        </w:rPr>
        <w:t>Disasters</w:t>
      </w:r>
      <w:r>
        <w:rPr>
          <w:rFonts w:hint="default" w:ascii="Times New Roman" w:hAnsi="Times New Roman" w:eastAsia="SimSun" w:cs="Times New Roman"/>
          <w:i w:val="0"/>
          <w:iCs w:val="0"/>
          <w:caps w:val="0"/>
          <w:color w:val="222222"/>
          <w:spacing w:val="0"/>
          <w:sz w:val="20"/>
          <w:szCs w:val="20"/>
          <w:shd w:val="clear" w:fill="FFFFFF"/>
        </w:rPr>
        <w:t>, </w:t>
      </w:r>
    </w:p>
    <w:p>
      <w:pPr>
        <w:ind w:firstLine="720" w:firstLineChars="0"/>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iCs/>
          <w:caps w:val="0"/>
          <w:color w:val="222222"/>
          <w:spacing w:val="0"/>
          <w:sz w:val="20"/>
          <w:szCs w:val="20"/>
          <w:shd w:val="clear" w:fill="FFFFFF"/>
        </w:rPr>
        <w:t>42</w:t>
      </w:r>
      <w:r>
        <w:rPr>
          <w:rFonts w:hint="default" w:ascii="Times New Roman" w:hAnsi="Times New Roman" w:eastAsia="SimSun" w:cs="Times New Roman"/>
          <w:i w:val="0"/>
          <w:iCs w:val="0"/>
          <w:caps w:val="0"/>
          <w:color w:val="222222"/>
          <w:spacing w:val="0"/>
          <w:sz w:val="20"/>
          <w:szCs w:val="20"/>
          <w:shd w:val="clear" w:fill="FFFFFF"/>
        </w:rPr>
        <w:t>(2),294-313.</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Kwok, A. H., Becker, J., Paton, D., Hudson-Doyle, E., &amp; Johnston, D. (2019). Stakeholders’ </w:t>
      </w:r>
      <w:r>
        <w:rPr>
          <w:rFonts w:hint="default" w:ascii="Times New Roman" w:hAnsi="Times New Roman" w:eastAsia="SimSun" w:cs="Times New Roman"/>
          <w:i w:val="0"/>
          <w:iCs w:val="0"/>
          <w:caps w:val="0"/>
          <w:color w:val="222222"/>
          <w:spacing w:val="0"/>
          <w:sz w:val="20"/>
          <w:szCs w:val="20"/>
          <w:shd w:val="clear" w:fill="FFFFFF"/>
          <w:lang w:val="en-GB"/>
        </w:rPr>
        <w:tab/>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 xml:space="preserve">perspectives of social capital in informing the development of neighborhood-based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disaster resilience measurements. </w:t>
      </w:r>
      <w:r>
        <w:rPr>
          <w:rFonts w:hint="default" w:ascii="Times New Roman" w:hAnsi="Times New Roman" w:eastAsia="SimSun" w:cs="Times New Roman"/>
          <w:i/>
          <w:iCs/>
          <w:caps w:val="0"/>
          <w:color w:val="222222"/>
          <w:spacing w:val="0"/>
          <w:sz w:val="20"/>
          <w:szCs w:val="20"/>
          <w:shd w:val="clear" w:fill="FFFFFF"/>
        </w:rPr>
        <w:t>Journal of Applied Social Science</w:t>
      </w:r>
      <w:r>
        <w:rPr>
          <w:rFonts w:hint="default" w:ascii="Times New Roman" w:hAnsi="Times New Roman" w:eastAsia="SimSun" w:cs="Times New Roman"/>
          <w:i w:val="0"/>
          <w:iCs w:val="0"/>
          <w:caps w:val="0"/>
          <w:color w:val="222222"/>
          <w:spacing w:val="0"/>
          <w:sz w:val="20"/>
          <w:szCs w:val="20"/>
          <w:shd w:val="clear" w:fill="FFFFFF"/>
        </w:rPr>
        <w:t>, </w:t>
      </w:r>
      <w:r>
        <w:rPr>
          <w:rFonts w:hint="default" w:ascii="Times New Roman" w:hAnsi="Times New Roman" w:eastAsia="SimSun" w:cs="Times New Roman"/>
          <w:i/>
          <w:iCs/>
          <w:caps w:val="0"/>
          <w:color w:val="222222"/>
          <w:spacing w:val="0"/>
          <w:sz w:val="20"/>
          <w:szCs w:val="20"/>
          <w:shd w:val="clear" w:fill="FFFFFF"/>
        </w:rPr>
        <w:t>13</w:t>
      </w:r>
      <w:r>
        <w:rPr>
          <w:rFonts w:hint="default" w:ascii="Times New Roman" w:hAnsi="Times New Roman" w:eastAsia="SimSun" w:cs="Times New Roman"/>
          <w:i w:val="0"/>
          <w:iCs w:val="0"/>
          <w:caps w:val="0"/>
          <w:color w:val="222222"/>
          <w:spacing w:val="0"/>
          <w:sz w:val="20"/>
          <w:szCs w:val="20"/>
          <w:shd w:val="clear" w:fill="FFFFFF"/>
        </w:rPr>
        <w:t>(1), 26-57.</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Mavrodieva, A. V., Budiarti, D. S., Yu, Z., Pasha, F. A., &amp; Shaw, R. (2019). Governmental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 xml:space="preserve">incentivization for SMEs’ engagement in disaster resilience in Southeast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Asia. </w:t>
      </w:r>
      <w:r>
        <w:rPr>
          <w:rFonts w:hint="default" w:ascii="Times New Roman" w:hAnsi="Times New Roman" w:eastAsia="SimSun" w:cs="Times New Roman"/>
          <w:i/>
          <w:iCs/>
          <w:caps w:val="0"/>
          <w:color w:val="222222"/>
          <w:spacing w:val="0"/>
          <w:sz w:val="20"/>
          <w:szCs w:val="20"/>
          <w:shd w:val="clear" w:fill="FFFFFF"/>
        </w:rPr>
        <w:t>International Journal of Disaster Risk Management</w:t>
      </w:r>
      <w:r>
        <w:rPr>
          <w:rFonts w:hint="default" w:ascii="Times New Roman" w:hAnsi="Times New Roman" w:eastAsia="SimSun" w:cs="Times New Roman"/>
          <w:i w:val="0"/>
          <w:iCs w:val="0"/>
          <w:caps w:val="0"/>
          <w:color w:val="222222"/>
          <w:spacing w:val="0"/>
          <w:sz w:val="20"/>
          <w:szCs w:val="20"/>
          <w:shd w:val="clear" w:fill="FFFFFF"/>
        </w:rPr>
        <w:t>, </w:t>
      </w:r>
      <w:r>
        <w:rPr>
          <w:rFonts w:hint="default" w:ascii="Times New Roman" w:hAnsi="Times New Roman" w:eastAsia="SimSun" w:cs="Times New Roman"/>
          <w:i/>
          <w:iCs/>
          <w:caps w:val="0"/>
          <w:color w:val="222222"/>
          <w:spacing w:val="0"/>
          <w:sz w:val="20"/>
          <w:szCs w:val="20"/>
          <w:shd w:val="clear" w:fill="FFFFFF"/>
        </w:rPr>
        <w:t>1</w:t>
      </w:r>
      <w:r>
        <w:rPr>
          <w:rFonts w:hint="default" w:ascii="Times New Roman" w:hAnsi="Times New Roman" w:eastAsia="SimSun" w:cs="Times New Roman"/>
          <w:i w:val="0"/>
          <w:iCs w:val="0"/>
          <w:caps w:val="0"/>
          <w:color w:val="222222"/>
          <w:spacing w:val="0"/>
          <w:sz w:val="20"/>
          <w:szCs w:val="20"/>
          <w:shd w:val="clear" w:fill="FFFFFF"/>
        </w:rPr>
        <w:t>(1), 32-50.</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Pereira, J. J. (2018). Science and technology to enhance disaster resilience in a changing climate. </w:t>
      </w:r>
      <w:r>
        <w:rPr>
          <w:rFonts w:hint="default" w:ascii="Times New Roman" w:hAnsi="Times New Roman" w:eastAsia="SimSun" w:cs="Times New Roman"/>
          <w:i w:val="0"/>
          <w:iCs w:val="0"/>
          <w:caps w:val="0"/>
          <w:color w:val="222222"/>
          <w:spacing w:val="0"/>
          <w:sz w:val="20"/>
          <w:szCs w:val="20"/>
          <w:shd w:val="clear" w:fill="FFFFFF"/>
          <w:lang w:val="en-GB"/>
        </w:rPr>
        <w:tab/>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In </w:t>
      </w:r>
      <w:r>
        <w:rPr>
          <w:rFonts w:hint="default" w:ascii="Times New Roman" w:hAnsi="Times New Roman" w:eastAsia="SimSun" w:cs="Times New Roman"/>
          <w:i/>
          <w:iCs/>
          <w:caps w:val="0"/>
          <w:color w:val="222222"/>
          <w:spacing w:val="0"/>
          <w:sz w:val="20"/>
          <w:szCs w:val="20"/>
          <w:shd w:val="clear" w:fill="FFFFFF"/>
        </w:rPr>
        <w:t>Science and Technology in Disaster Risk Reduction in Asia</w:t>
      </w:r>
      <w:r>
        <w:rPr>
          <w:rFonts w:hint="default" w:ascii="Times New Roman" w:hAnsi="Times New Roman" w:eastAsia="SimSun" w:cs="Times New Roman"/>
          <w:i w:val="0"/>
          <w:iCs w:val="0"/>
          <w:caps w:val="0"/>
          <w:color w:val="222222"/>
          <w:spacing w:val="0"/>
          <w:sz w:val="20"/>
          <w:szCs w:val="20"/>
          <w:shd w:val="clear" w:fill="FFFFFF"/>
        </w:rPr>
        <w:t> (pp. 31-38). Academic Press.</w:t>
      </w:r>
    </w:p>
    <w:p>
      <w:pPr>
        <w:jc w:val="left"/>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 xml:space="preserve">Vahanvati, M. (2018). A novel framework for owner driven reconstruction projects to enhance </w:t>
      </w:r>
      <w:r>
        <w:rPr>
          <w:rFonts w:hint="default" w:ascii="Times New Roman" w:hAnsi="Times New Roman" w:eastAsia="SimSun" w:cs="Times New Roman"/>
          <w:i w:val="0"/>
          <w:iCs w:val="0"/>
          <w:caps w:val="0"/>
          <w:color w:val="222222"/>
          <w:spacing w:val="0"/>
          <w:sz w:val="20"/>
          <w:szCs w:val="20"/>
          <w:shd w:val="clear" w:fill="FFFFFF"/>
          <w:lang w:val="en-GB"/>
        </w:rPr>
        <w:tab/>
      </w:r>
      <w:r>
        <w:rPr>
          <w:rFonts w:hint="default" w:ascii="Times New Roman" w:hAnsi="Times New Roman" w:eastAsia="SimSun" w:cs="Times New Roman"/>
          <w:i w:val="0"/>
          <w:iCs w:val="0"/>
          <w:caps w:val="0"/>
          <w:color w:val="222222"/>
          <w:spacing w:val="0"/>
          <w:sz w:val="20"/>
          <w:szCs w:val="20"/>
          <w:shd w:val="clear" w:fill="FFFFFF"/>
        </w:rPr>
        <w:t>disaster resilience in the long term. </w:t>
      </w:r>
      <w:r>
        <w:rPr>
          <w:rFonts w:hint="default" w:ascii="Times New Roman" w:hAnsi="Times New Roman" w:eastAsia="SimSun" w:cs="Times New Roman"/>
          <w:i/>
          <w:iCs/>
          <w:caps w:val="0"/>
          <w:color w:val="222222"/>
          <w:spacing w:val="0"/>
          <w:sz w:val="20"/>
          <w:szCs w:val="20"/>
          <w:shd w:val="clear" w:fill="FFFFFF"/>
        </w:rPr>
        <w:t xml:space="preserve">Disaster Prevention and Management: An International </w:t>
      </w:r>
      <w:r>
        <w:rPr>
          <w:rFonts w:hint="default" w:ascii="Times New Roman" w:hAnsi="Times New Roman" w:eastAsia="SimSun" w:cs="Times New Roman"/>
          <w:i/>
          <w:iCs/>
          <w:caps w:val="0"/>
          <w:color w:val="222222"/>
          <w:spacing w:val="0"/>
          <w:sz w:val="20"/>
          <w:szCs w:val="20"/>
          <w:shd w:val="clear" w:fill="FFFFFF"/>
          <w:lang w:val="en-GB"/>
        </w:rPr>
        <w:tab/>
      </w:r>
      <w:r>
        <w:rPr>
          <w:rFonts w:hint="default" w:ascii="Times New Roman" w:hAnsi="Times New Roman" w:eastAsia="SimSun" w:cs="Times New Roman"/>
          <w:i/>
          <w:iCs/>
          <w:caps w:val="0"/>
          <w:color w:val="222222"/>
          <w:spacing w:val="0"/>
          <w:sz w:val="20"/>
          <w:szCs w:val="20"/>
          <w:shd w:val="clear" w:fill="FFFFFF"/>
        </w:rPr>
        <w:t>Journal</w:t>
      </w:r>
      <w:r>
        <w:rPr>
          <w:rFonts w:hint="default" w:ascii="Times New Roman" w:hAnsi="Times New Roman" w:eastAsia="SimSun" w:cs="Times New Roman"/>
          <w:i w:val="0"/>
          <w:iCs w:val="0"/>
          <w:caps w:val="0"/>
          <w:color w:val="222222"/>
          <w:spacing w:val="0"/>
          <w:sz w:val="20"/>
          <w:szCs w:val="20"/>
          <w:shd w:val="clear" w:fill="FFFFFF"/>
        </w:rPr>
        <w:t>.</w:t>
      </w:r>
    </w:p>
    <w:p>
      <w:pPr>
        <w:jc w:val="left"/>
        <w:rPr>
          <w:rFonts w:hint="default" w:ascii="Arial" w:hAnsi="Arial" w:eastAsia="SimSun" w:cs="Arial"/>
          <w:i w:val="0"/>
          <w:iCs w:val="0"/>
          <w:caps w:val="0"/>
          <w:color w:val="222222"/>
          <w:spacing w:val="0"/>
          <w:sz w:val="19"/>
          <w:szCs w:val="19"/>
          <w:shd w:val="clear" w:fill="FFFFFF"/>
        </w:rPr>
      </w:pPr>
    </w:p>
    <w:p>
      <w:pPr>
        <w:jc w:val="left"/>
        <w:rPr>
          <w:rFonts w:hint="default" w:ascii="Times New Roman" w:hAnsi="Times New Roman" w:eastAsia="SimSun" w:cs="Times New Roman"/>
          <w:i w:val="0"/>
          <w:iCs w:val="0"/>
          <w:caps w:val="0"/>
          <w:color w:val="222222"/>
          <w:spacing w:val="0"/>
          <w:sz w:val="20"/>
          <w:szCs w:val="20"/>
          <w:shd w:val="clear" w:fill="FFFFFF"/>
        </w:rPr>
      </w:pPr>
    </w:p>
    <w:p>
      <w:pPr>
        <w:jc w:val="left"/>
        <w:rPr>
          <w:rFonts w:hint="default" w:ascii="Arial" w:hAnsi="Arial" w:eastAsia="SimSun" w:cs="Arial"/>
          <w:i w:val="0"/>
          <w:iCs w:val="0"/>
          <w:caps w:val="0"/>
          <w:color w:val="222222"/>
          <w:spacing w:val="0"/>
          <w:sz w:val="19"/>
          <w:szCs w:val="19"/>
          <w:shd w:val="clear" w:fill="FFFFFF"/>
        </w:rPr>
      </w:pPr>
    </w:p>
    <w:p>
      <w:pPr>
        <w:jc w:val="left"/>
        <w:rPr>
          <w:rFonts w:hint="default" w:ascii="Arial" w:hAnsi="Arial" w:eastAsia="SimSun" w:cs="Arial"/>
          <w:i w:val="0"/>
          <w:iCs w:val="0"/>
          <w:caps w:val="0"/>
          <w:color w:val="222222"/>
          <w:spacing w:val="0"/>
          <w:sz w:val="19"/>
          <w:szCs w:val="19"/>
          <w:shd w:val="clear" w:fill="FFFFFF"/>
        </w:rPr>
      </w:pPr>
    </w:p>
    <w:p>
      <w:pPr>
        <w:jc w:val="left"/>
        <w:rPr>
          <w:rFonts w:hint="default" w:ascii="Arial" w:hAnsi="Arial" w:eastAsia="SimSun" w:cs="Arial"/>
          <w:i w:val="0"/>
          <w:iCs w:val="0"/>
          <w:caps w:val="0"/>
          <w:color w:val="222222"/>
          <w:spacing w:val="0"/>
          <w:sz w:val="19"/>
          <w:szCs w:val="19"/>
          <w:shd w:val="clear" w:fill="FFFFFF"/>
        </w:rPr>
      </w:pPr>
    </w:p>
    <w:p>
      <w:pPr>
        <w:jc w:val="left"/>
        <w:rPr>
          <w:rFonts w:hint="default" w:ascii="Arial" w:hAnsi="Arial" w:eastAsia="SimSun" w:cs="Arial"/>
          <w:i w:val="0"/>
          <w:iCs w:val="0"/>
          <w:caps w:val="0"/>
          <w:color w:val="222222"/>
          <w:spacing w:val="0"/>
          <w:sz w:val="19"/>
          <w:szCs w:val="19"/>
          <w:shd w:val="clear" w:fill="FFFFFF"/>
          <w:lang w:val="en-GB"/>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10F5E"/>
    <w:multiLevelType w:val="singleLevel"/>
    <w:tmpl w:val="CE210F5E"/>
    <w:lvl w:ilvl="0" w:tentative="0">
      <w:start w:val="1"/>
      <w:numFmt w:val="upperLetter"/>
      <w:suff w:val="space"/>
      <w:lvlText w:val="%1."/>
      <w:lvlJc w:val="left"/>
    </w:lvl>
  </w:abstractNum>
  <w:abstractNum w:abstractNumId="1">
    <w:nsid w:val="FF743353"/>
    <w:multiLevelType w:val="singleLevel"/>
    <w:tmpl w:val="FF743353"/>
    <w:lvl w:ilvl="0" w:tentative="0">
      <w:start w:val="1"/>
      <w:numFmt w:val="upperLetter"/>
      <w:suff w:val="space"/>
      <w:lvlText w:val="%1."/>
      <w:lvlJc w:val="left"/>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38C98BE1"/>
    <w:multiLevelType w:val="singleLevel"/>
    <w:tmpl w:val="38C98BE1"/>
    <w:lvl w:ilvl="0" w:tentative="0">
      <w:start w:val="2"/>
      <w:numFmt w:val="upperLetter"/>
      <w:suff w:val="space"/>
      <w:lvlText w:val="%1."/>
      <w:lvlJc w:val="left"/>
    </w:lvl>
  </w:abstractNum>
  <w:abstractNum w:abstractNumId="13">
    <w:nsid w:val="5CE07D59"/>
    <w:multiLevelType w:val="singleLevel"/>
    <w:tmpl w:val="5CE07D59"/>
    <w:lvl w:ilvl="0" w:tentative="0">
      <w:start w:val="1"/>
      <w:numFmt w:val="upperLetter"/>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06E2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BA06E26"/>
    <w:rsid w:val="7925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480" w:lineRule="auto"/>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2023-06-06T16:45:00Z</dcterms:created>
  <dc:creator>Herre Prasidente</dc:creator>
  <cp:lastModifiedBy>MARK JUNIAR</cp:lastModifiedBy>
  <dcterms:modified xsi:type="dcterms:W3CDTF">2023-06-06T20:03:58Z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6B9695BD72F7410197DAAE8CAD201B0E</vt:lpwstr>
  </property>
</Properties>
</file>