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8FA17" w14:textId="77777777" w:rsidR="001609C5" w:rsidRPr="00E759FC" w:rsidRDefault="001609C5" w:rsidP="001609C5">
      <w:pPr>
        <w:spacing w:line="480" w:lineRule="auto"/>
        <w:ind w:firstLine="720"/>
        <w:jc w:val="center"/>
        <w:rPr>
          <w:rFonts w:ascii="Times New Roman" w:hAnsi="Times New Roman" w:cs="Times New Roman"/>
          <w:sz w:val="24"/>
          <w:szCs w:val="24"/>
        </w:rPr>
      </w:pPr>
    </w:p>
    <w:p w14:paraId="270D2626" w14:textId="77777777" w:rsidR="001609C5" w:rsidRPr="00E759FC" w:rsidRDefault="001609C5" w:rsidP="001609C5">
      <w:pPr>
        <w:spacing w:line="480" w:lineRule="auto"/>
        <w:ind w:firstLine="720"/>
        <w:jc w:val="center"/>
        <w:rPr>
          <w:rFonts w:ascii="Times New Roman" w:hAnsi="Times New Roman" w:cs="Times New Roman"/>
          <w:sz w:val="24"/>
          <w:szCs w:val="24"/>
        </w:rPr>
      </w:pPr>
    </w:p>
    <w:p w14:paraId="682754A8" w14:textId="77777777" w:rsidR="001609C5" w:rsidRPr="00E759FC" w:rsidRDefault="001609C5" w:rsidP="001609C5">
      <w:pPr>
        <w:spacing w:line="480" w:lineRule="auto"/>
        <w:ind w:firstLine="720"/>
        <w:jc w:val="center"/>
        <w:rPr>
          <w:rFonts w:ascii="Times New Roman" w:hAnsi="Times New Roman" w:cs="Times New Roman"/>
          <w:sz w:val="24"/>
          <w:szCs w:val="24"/>
        </w:rPr>
      </w:pPr>
    </w:p>
    <w:p w14:paraId="1C735466" w14:textId="77777777" w:rsidR="001609C5" w:rsidRPr="00E759FC" w:rsidRDefault="001609C5" w:rsidP="001609C5">
      <w:pPr>
        <w:spacing w:line="480" w:lineRule="auto"/>
        <w:ind w:firstLine="720"/>
        <w:jc w:val="center"/>
        <w:rPr>
          <w:rFonts w:ascii="Times New Roman" w:hAnsi="Times New Roman" w:cs="Times New Roman"/>
          <w:sz w:val="24"/>
          <w:szCs w:val="24"/>
        </w:rPr>
      </w:pPr>
    </w:p>
    <w:p w14:paraId="42789C43" w14:textId="77777777" w:rsidR="001609C5" w:rsidRPr="00E759FC" w:rsidRDefault="001609C5" w:rsidP="001609C5">
      <w:pPr>
        <w:spacing w:line="480" w:lineRule="auto"/>
        <w:ind w:firstLine="720"/>
        <w:jc w:val="center"/>
        <w:rPr>
          <w:rFonts w:ascii="Times New Roman" w:hAnsi="Times New Roman" w:cs="Times New Roman"/>
          <w:sz w:val="24"/>
          <w:szCs w:val="24"/>
        </w:rPr>
      </w:pPr>
    </w:p>
    <w:p w14:paraId="75E4BFDB" w14:textId="77777777" w:rsidR="001609C5" w:rsidRPr="00E759FC" w:rsidRDefault="001609C5" w:rsidP="001609C5">
      <w:pPr>
        <w:spacing w:line="480" w:lineRule="auto"/>
        <w:ind w:firstLine="720"/>
        <w:jc w:val="center"/>
        <w:rPr>
          <w:rFonts w:ascii="Times New Roman" w:hAnsi="Times New Roman" w:cs="Times New Roman"/>
          <w:sz w:val="24"/>
          <w:szCs w:val="24"/>
        </w:rPr>
      </w:pPr>
    </w:p>
    <w:p w14:paraId="3B4F448E" w14:textId="77777777" w:rsidR="001609C5" w:rsidRPr="00E759FC" w:rsidRDefault="001609C5" w:rsidP="001609C5">
      <w:pPr>
        <w:spacing w:line="480" w:lineRule="auto"/>
        <w:ind w:firstLine="720"/>
        <w:jc w:val="center"/>
        <w:rPr>
          <w:rFonts w:ascii="Times New Roman" w:hAnsi="Times New Roman" w:cs="Times New Roman"/>
          <w:sz w:val="24"/>
          <w:szCs w:val="24"/>
        </w:rPr>
      </w:pPr>
    </w:p>
    <w:p w14:paraId="7308B5CD" w14:textId="63A13A87" w:rsidR="000D5487" w:rsidRPr="00E759FC" w:rsidRDefault="00000000" w:rsidP="001609C5">
      <w:pPr>
        <w:spacing w:line="480" w:lineRule="auto"/>
        <w:ind w:firstLine="720"/>
        <w:jc w:val="center"/>
        <w:rPr>
          <w:rFonts w:ascii="Times New Roman" w:hAnsi="Times New Roman" w:cs="Times New Roman"/>
          <w:sz w:val="24"/>
          <w:szCs w:val="24"/>
        </w:rPr>
      </w:pPr>
      <w:r w:rsidRPr="00E759FC">
        <w:rPr>
          <w:rFonts w:ascii="Times New Roman" w:hAnsi="Times New Roman" w:cs="Times New Roman"/>
          <w:sz w:val="24"/>
          <w:szCs w:val="24"/>
        </w:rPr>
        <w:t>Social benefits of diversifying residential units</w:t>
      </w:r>
    </w:p>
    <w:p w14:paraId="51F136DC" w14:textId="719F31BA" w:rsidR="001609C5" w:rsidRPr="00E759FC" w:rsidRDefault="00000000" w:rsidP="001609C5">
      <w:pPr>
        <w:spacing w:line="480" w:lineRule="auto"/>
        <w:ind w:firstLine="720"/>
        <w:jc w:val="center"/>
        <w:rPr>
          <w:rFonts w:ascii="Times New Roman" w:hAnsi="Times New Roman" w:cs="Times New Roman"/>
          <w:sz w:val="24"/>
          <w:szCs w:val="24"/>
        </w:rPr>
      </w:pPr>
      <w:r w:rsidRPr="00E759FC">
        <w:rPr>
          <w:rFonts w:ascii="Times New Roman" w:hAnsi="Times New Roman" w:cs="Times New Roman"/>
          <w:sz w:val="24"/>
          <w:szCs w:val="24"/>
        </w:rPr>
        <w:t>Student’s Name</w:t>
      </w:r>
    </w:p>
    <w:p w14:paraId="5602FCC7" w14:textId="5EE36E7E" w:rsidR="001609C5" w:rsidRPr="00E759FC" w:rsidRDefault="00000000" w:rsidP="001609C5">
      <w:pPr>
        <w:spacing w:line="480" w:lineRule="auto"/>
        <w:ind w:firstLine="720"/>
        <w:jc w:val="center"/>
        <w:rPr>
          <w:rFonts w:ascii="Times New Roman" w:hAnsi="Times New Roman" w:cs="Times New Roman"/>
          <w:sz w:val="24"/>
          <w:szCs w:val="24"/>
        </w:rPr>
      </w:pPr>
      <w:r w:rsidRPr="00E759FC">
        <w:rPr>
          <w:rFonts w:ascii="Times New Roman" w:hAnsi="Times New Roman" w:cs="Times New Roman"/>
          <w:sz w:val="24"/>
          <w:szCs w:val="24"/>
        </w:rPr>
        <w:t>Professor’s Name</w:t>
      </w:r>
    </w:p>
    <w:p w14:paraId="27BE73FE" w14:textId="4D2BBCC0" w:rsidR="001609C5" w:rsidRPr="00E759FC" w:rsidRDefault="00000000" w:rsidP="001609C5">
      <w:pPr>
        <w:spacing w:line="480" w:lineRule="auto"/>
        <w:ind w:firstLine="720"/>
        <w:jc w:val="center"/>
        <w:rPr>
          <w:rFonts w:ascii="Times New Roman" w:hAnsi="Times New Roman" w:cs="Times New Roman"/>
          <w:sz w:val="24"/>
          <w:szCs w:val="24"/>
        </w:rPr>
      </w:pPr>
      <w:r w:rsidRPr="00E759FC">
        <w:rPr>
          <w:rFonts w:ascii="Times New Roman" w:hAnsi="Times New Roman" w:cs="Times New Roman"/>
          <w:sz w:val="24"/>
          <w:szCs w:val="24"/>
        </w:rPr>
        <w:t>School</w:t>
      </w:r>
    </w:p>
    <w:p w14:paraId="4BD3B378" w14:textId="3AA47392" w:rsidR="001609C5" w:rsidRPr="00E759FC" w:rsidRDefault="00000000" w:rsidP="001609C5">
      <w:pPr>
        <w:spacing w:line="480" w:lineRule="auto"/>
        <w:ind w:firstLine="720"/>
        <w:jc w:val="center"/>
        <w:rPr>
          <w:rFonts w:ascii="Times New Roman" w:hAnsi="Times New Roman" w:cs="Times New Roman"/>
          <w:sz w:val="24"/>
          <w:szCs w:val="24"/>
        </w:rPr>
      </w:pPr>
      <w:r w:rsidRPr="00E759FC">
        <w:rPr>
          <w:rFonts w:ascii="Times New Roman" w:hAnsi="Times New Roman" w:cs="Times New Roman"/>
          <w:sz w:val="24"/>
          <w:szCs w:val="24"/>
        </w:rPr>
        <w:t>Class</w:t>
      </w:r>
    </w:p>
    <w:p w14:paraId="5CFDA279" w14:textId="5B7EB79B" w:rsidR="001609C5" w:rsidRPr="00E759FC" w:rsidRDefault="00000000" w:rsidP="001609C5">
      <w:pPr>
        <w:spacing w:line="480" w:lineRule="auto"/>
        <w:ind w:firstLine="720"/>
        <w:jc w:val="center"/>
        <w:rPr>
          <w:rFonts w:ascii="Times New Roman" w:hAnsi="Times New Roman" w:cs="Times New Roman"/>
          <w:sz w:val="24"/>
          <w:szCs w:val="24"/>
        </w:rPr>
      </w:pPr>
      <w:r w:rsidRPr="00E759FC">
        <w:rPr>
          <w:rFonts w:ascii="Times New Roman" w:hAnsi="Times New Roman" w:cs="Times New Roman"/>
          <w:sz w:val="24"/>
          <w:szCs w:val="24"/>
        </w:rPr>
        <w:t>Date</w:t>
      </w:r>
    </w:p>
    <w:p w14:paraId="5838BB05" w14:textId="77777777" w:rsidR="001609C5" w:rsidRPr="00E759FC" w:rsidRDefault="001609C5" w:rsidP="001609C5">
      <w:pPr>
        <w:spacing w:line="480" w:lineRule="auto"/>
        <w:ind w:firstLine="720"/>
        <w:jc w:val="center"/>
        <w:rPr>
          <w:rFonts w:ascii="Times New Roman" w:hAnsi="Times New Roman" w:cs="Times New Roman"/>
          <w:sz w:val="24"/>
          <w:szCs w:val="24"/>
        </w:rPr>
      </w:pPr>
    </w:p>
    <w:p w14:paraId="22A80133" w14:textId="77777777" w:rsidR="001609C5" w:rsidRPr="00E759FC" w:rsidRDefault="001609C5" w:rsidP="001609C5">
      <w:pPr>
        <w:spacing w:line="480" w:lineRule="auto"/>
        <w:ind w:firstLine="720"/>
        <w:jc w:val="center"/>
        <w:rPr>
          <w:rFonts w:ascii="Times New Roman" w:hAnsi="Times New Roman" w:cs="Times New Roman"/>
          <w:sz w:val="24"/>
          <w:szCs w:val="24"/>
        </w:rPr>
      </w:pPr>
    </w:p>
    <w:p w14:paraId="78F501AE" w14:textId="77777777" w:rsidR="001609C5" w:rsidRPr="00E759FC" w:rsidRDefault="001609C5" w:rsidP="001609C5">
      <w:pPr>
        <w:spacing w:line="480" w:lineRule="auto"/>
        <w:ind w:firstLine="720"/>
        <w:jc w:val="center"/>
        <w:rPr>
          <w:rFonts w:ascii="Times New Roman" w:hAnsi="Times New Roman" w:cs="Times New Roman"/>
          <w:sz w:val="24"/>
          <w:szCs w:val="24"/>
        </w:rPr>
      </w:pPr>
    </w:p>
    <w:p w14:paraId="5E4CA37A" w14:textId="77777777" w:rsidR="001609C5" w:rsidRPr="00E759FC" w:rsidRDefault="001609C5" w:rsidP="001609C5">
      <w:pPr>
        <w:spacing w:line="480" w:lineRule="auto"/>
        <w:ind w:firstLine="720"/>
        <w:jc w:val="center"/>
        <w:rPr>
          <w:rFonts w:ascii="Times New Roman" w:hAnsi="Times New Roman" w:cs="Times New Roman"/>
          <w:sz w:val="24"/>
          <w:szCs w:val="24"/>
        </w:rPr>
      </w:pPr>
    </w:p>
    <w:p w14:paraId="52F688C7" w14:textId="77777777" w:rsidR="001609C5" w:rsidRPr="00E759FC" w:rsidRDefault="001609C5" w:rsidP="001609C5">
      <w:pPr>
        <w:spacing w:line="480" w:lineRule="auto"/>
        <w:ind w:firstLine="720"/>
        <w:jc w:val="center"/>
        <w:rPr>
          <w:rFonts w:ascii="Times New Roman" w:hAnsi="Times New Roman" w:cs="Times New Roman"/>
          <w:sz w:val="24"/>
          <w:szCs w:val="24"/>
        </w:rPr>
      </w:pPr>
    </w:p>
    <w:p w14:paraId="5FC00460" w14:textId="3D286D51" w:rsidR="001609C5" w:rsidRPr="00E759FC" w:rsidRDefault="00000000" w:rsidP="001609C5">
      <w:pPr>
        <w:spacing w:line="480" w:lineRule="auto"/>
        <w:ind w:firstLine="720"/>
        <w:jc w:val="center"/>
        <w:rPr>
          <w:rFonts w:ascii="Times New Roman" w:hAnsi="Times New Roman" w:cs="Times New Roman"/>
          <w:sz w:val="24"/>
          <w:szCs w:val="24"/>
        </w:rPr>
      </w:pPr>
      <w:r w:rsidRPr="00E759FC">
        <w:rPr>
          <w:rFonts w:ascii="Times New Roman" w:hAnsi="Times New Roman" w:cs="Times New Roman"/>
          <w:sz w:val="24"/>
          <w:szCs w:val="24"/>
        </w:rPr>
        <w:lastRenderedPageBreak/>
        <w:t>Social benefits of diversifying residential units</w:t>
      </w:r>
    </w:p>
    <w:p w14:paraId="30336200" w14:textId="290B813D" w:rsidR="000D5487" w:rsidRPr="00E759FC" w:rsidRDefault="00000000" w:rsidP="001609C5">
      <w:pPr>
        <w:spacing w:line="480" w:lineRule="auto"/>
        <w:ind w:firstLine="720"/>
        <w:jc w:val="center"/>
        <w:rPr>
          <w:rFonts w:ascii="Times New Roman" w:hAnsi="Times New Roman" w:cs="Times New Roman"/>
          <w:sz w:val="24"/>
          <w:szCs w:val="24"/>
        </w:rPr>
      </w:pPr>
      <w:r w:rsidRPr="00E759FC">
        <w:rPr>
          <w:rFonts w:ascii="Times New Roman" w:hAnsi="Times New Roman" w:cs="Times New Roman"/>
          <w:sz w:val="24"/>
          <w:szCs w:val="24"/>
        </w:rPr>
        <w:t>Introduction</w:t>
      </w:r>
    </w:p>
    <w:p w14:paraId="7192AE02" w14:textId="77777777" w:rsidR="00A60D01" w:rsidRDefault="00000000" w:rsidP="009E196E">
      <w:pPr>
        <w:spacing w:line="480" w:lineRule="auto"/>
        <w:ind w:firstLine="720"/>
        <w:jc w:val="center"/>
        <w:rPr>
          <w:rFonts w:ascii="Times New Roman" w:hAnsi="Times New Roman" w:cs="Times New Roman"/>
          <w:sz w:val="24"/>
          <w:szCs w:val="24"/>
        </w:rPr>
      </w:pPr>
      <w:r w:rsidRPr="00A60D01">
        <w:rPr>
          <w:rFonts w:ascii="Times New Roman" w:hAnsi="Times New Roman" w:cs="Times New Roman"/>
          <w:sz w:val="24"/>
          <w:szCs w:val="24"/>
        </w:rPr>
        <w:t>Living space diversification is crucial in the current housing market since it offers a varied strategy for meeting the ever-changing demands of neighborhoods. The importance of housing alternatives adaptable to various tastes and lifestyles is growing as our societies become more varied and complicated. This study delves into the societal gains that may be attained via actively seeking out multicultural housing. Cities and towns that allow for various housing options, from single-family homes to co-housing communities, benefit from increased economic stability, social cohesion, environmental friendliness, and quality of life. This article explores the benefits of housing variety and how it helps to build strong, safe communities. We can see how accepting housing variety helps build more just and peaceful neighborhoods by weighing the benefits and drawbacks.</w:t>
      </w:r>
    </w:p>
    <w:p w14:paraId="3FE82DCC" w14:textId="7093CFAA" w:rsidR="000D5487" w:rsidRPr="00E759FC" w:rsidRDefault="00000000" w:rsidP="009E196E">
      <w:pPr>
        <w:spacing w:line="480" w:lineRule="auto"/>
        <w:ind w:firstLine="720"/>
        <w:jc w:val="center"/>
        <w:rPr>
          <w:rFonts w:ascii="Times New Roman" w:hAnsi="Times New Roman" w:cs="Times New Roman"/>
          <w:sz w:val="24"/>
          <w:szCs w:val="24"/>
        </w:rPr>
      </w:pPr>
      <w:r w:rsidRPr="00E759FC">
        <w:rPr>
          <w:rFonts w:ascii="Times New Roman" w:hAnsi="Times New Roman" w:cs="Times New Roman"/>
          <w:sz w:val="24"/>
          <w:szCs w:val="24"/>
        </w:rPr>
        <w:t>The Concept of Housing Diversity</w:t>
      </w:r>
    </w:p>
    <w:p w14:paraId="6C6D776E" w14:textId="507251C4" w:rsidR="00A60D01" w:rsidRDefault="00000000" w:rsidP="00A60D01">
      <w:pPr>
        <w:spacing w:line="480" w:lineRule="auto"/>
        <w:ind w:firstLine="720"/>
        <w:jc w:val="both"/>
        <w:rPr>
          <w:rFonts w:ascii="Times New Roman" w:hAnsi="Times New Roman" w:cs="Times New Roman"/>
          <w:sz w:val="24"/>
          <w:szCs w:val="24"/>
        </w:rPr>
      </w:pPr>
      <w:r w:rsidRPr="00A60D01">
        <w:rPr>
          <w:rFonts w:ascii="Times New Roman" w:hAnsi="Times New Roman" w:cs="Times New Roman"/>
          <w:sz w:val="24"/>
          <w:szCs w:val="24"/>
        </w:rPr>
        <w:t>This development results from shifting patterns in urban society, consumer preferences, and family composition. Apartment buildings, townhomes, duplexes, co-housing neighborhoods, and mixed-use communities are all examples of the wide range of housing options available. I consider costs, ease of access, and longevity (Bernstein et al., 2020). Diverse housing options have evolved from being a nice-to-have for those in need to becoming a must for thriving, welcoming communities. Housing diversity has evolved in response to shifting demographics and economic and social values, demonstrating its importance in maintaining a thriving urban environment.</w:t>
      </w:r>
    </w:p>
    <w:p w14:paraId="40DE8EFB" w14:textId="592B47C7" w:rsidR="000331D5" w:rsidRPr="00E759FC" w:rsidRDefault="00000000" w:rsidP="009E196E">
      <w:pPr>
        <w:spacing w:line="480" w:lineRule="auto"/>
        <w:ind w:firstLine="720"/>
        <w:jc w:val="center"/>
        <w:rPr>
          <w:rFonts w:ascii="Times New Roman" w:hAnsi="Times New Roman" w:cs="Times New Roman"/>
          <w:sz w:val="24"/>
          <w:szCs w:val="24"/>
        </w:rPr>
      </w:pPr>
      <w:r w:rsidRPr="00E759FC">
        <w:rPr>
          <w:rFonts w:ascii="Times New Roman" w:hAnsi="Times New Roman" w:cs="Times New Roman"/>
          <w:sz w:val="24"/>
          <w:szCs w:val="24"/>
        </w:rPr>
        <w:t>Social Benefits of Diversifying Residential Units</w:t>
      </w:r>
    </w:p>
    <w:p w14:paraId="6CE12FC8" w14:textId="2F211282" w:rsidR="006B0929" w:rsidRPr="00E759FC" w:rsidRDefault="00000000" w:rsidP="00E759FC">
      <w:pPr>
        <w:pStyle w:val="ListParagraph"/>
        <w:numPr>
          <w:ilvl w:val="0"/>
          <w:numId w:val="1"/>
        </w:numPr>
        <w:spacing w:line="480" w:lineRule="auto"/>
        <w:ind w:firstLine="0"/>
        <w:jc w:val="both"/>
        <w:rPr>
          <w:rFonts w:ascii="Times New Roman" w:hAnsi="Times New Roman" w:cs="Times New Roman"/>
          <w:sz w:val="24"/>
          <w:szCs w:val="24"/>
        </w:rPr>
      </w:pPr>
      <w:r w:rsidRPr="00E759FC">
        <w:rPr>
          <w:rFonts w:ascii="Times New Roman" w:hAnsi="Times New Roman" w:cs="Times New Roman"/>
          <w:sz w:val="24"/>
          <w:szCs w:val="24"/>
        </w:rPr>
        <w:t>Fostering Inclusivity and Diversity</w:t>
      </w:r>
    </w:p>
    <w:p w14:paraId="2A82075F" w14:textId="168A572A" w:rsidR="00E34078" w:rsidRPr="00182451" w:rsidRDefault="00000000" w:rsidP="00DF77A1">
      <w:pPr>
        <w:spacing w:line="480" w:lineRule="auto"/>
        <w:ind w:left="720" w:firstLine="720"/>
        <w:jc w:val="both"/>
        <w:rPr>
          <w:rFonts w:ascii="Times New Roman" w:hAnsi="Times New Roman" w:cs="Times New Roman"/>
          <w:sz w:val="24"/>
          <w:szCs w:val="24"/>
        </w:rPr>
      </w:pPr>
      <w:r w:rsidRPr="00182451">
        <w:rPr>
          <w:rFonts w:ascii="Times New Roman" w:hAnsi="Times New Roman" w:cs="Times New Roman"/>
          <w:sz w:val="24"/>
          <w:szCs w:val="24"/>
        </w:rPr>
        <w:t>Having households from various socioeconomic levels helps break down social barriers by fostering more integrated communities. This combination promotes contact between people from different origins, promoting mutual understanding, compassion, and even cultural exchange. Communities may tear down barriers and create areas where individuals from all walks of life can cohabit by providing housing alternatives for people of all incomes, nationalities, and family arrangements. Ultimately, this fosters a more united and prosperous community by fostering a feeling of belonging, lowering prejudice,</w:t>
      </w:r>
      <w:r w:rsidR="00182451">
        <w:rPr>
          <w:rFonts w:ascii="Times New Roman" w:hAnsi="Times New Roman" w:cs="Times New Roman"/>
          <w:sz w:val="24"/>
          <w:szCs w:val="24"/>
        </w:rPr>
        <w:t xml:space="preserve"> </w:t>
      </w:r>
      <w:r w:rsidRPr="00182451">
        <w:rPr>
          <w:rFonts w:ascii="Times New Roman" w:hAnsi="Times New Roman" w:cs="Times New Roman"/>
          <w:sz w:val="24"/>
          <w:szCs w:val="24"/>
        </w:rPr>
        <w:t>and increasing social harmony.</w:t>
      </w:r>
    </w:p>
    <w:p w14:paraId="569C47D2" w14:textId="5D44912B" w:rsidR="006B0929" w:rsidRPr="00E759FC" w:rsidRDefault="00000000" w:rsidP="00E759FC">
      <w:pPr>
        <w:pStyle w:val="ListParagraph"/>
        <w:numPr>
          <w:ilvl w:val="0"/>
          <w:numId w:val="1"/>
        </w:numPr>
        <w:spacing w:line="480" w:lineRule="auto"/>
        <w:ind w:firstLine="0"/>
        <w:jc w:val="both"/>
        <w:rPr>
          <w:rFonts w:ascii="Times New Roman" w:hAnsi="Times New Roman" w:cs="Times New Roman"/>
          <w:sz w:val="24"/>
          <w:szCs w:val="24"/>
        </w:rPr>
      </w:pPr>
      <w:r w:rsidRPr="00E759FC">
        <w:rPr>
          <w:rFonts w:ascii="Times New Roman" w:hAnsi="Times New Roman" w:cs="Times New Roman"/>
          <w:sz w:val="24"/>
          <w:szCs w:val="24"/>
        </w:rPr>
        <w:t>Strengthening Social Cohesion</w:t>
      </w:r>
    </w:p>
    <w:p w14:paraId="4688A90D" w14:textId="4CB7BF98" w:rsidR="00E34078" w:rsidRPr="00182451" w:rsidRDefault="00000000" w:rsidP="00DF77A1">
      <w:pPr>
        <w:spacing w:line="480" w:lineRule="auto"/>
        <w:ind w:left="720" w:firstLine="720"/>
        <w:jc w:val="both"/>
        <w:rPr>
          <w:rFonts w:ascii="Times New Roman" w:hAnsi="Times New Roman" w:cs="Times New Roman"/>
          <w:sz w:val="24"/>
          <w:szCs w:val="24"/>
        </w:rPr>
      </w:pPr>
      <w:r w:rsidRPr="00182451">
        <w:rPr>
          <w:rFonts w:ascii="Times New Roman" w:hAnsi="Times New Roman" w:cs="Times New Roman"/>
          <w:sz w:val="24"/>
          <w:szCs w:val="24"/>
        </w:rPr>
        <w:t>An essential social advantage of increasing housing diversity is fostering stronger community bonds. (Todes &amp; Robinson, 2020). These exchanges promote learning, sympathy, and teamwork, all essential to building peaceful communities. The people of a mixed-income neighborhood are more likely to work together on shared projects and take pride in their neighborhood because of the variety of available housing options.</w:t>
      </w:r>
    </w:p>
    <w:p w14:paraId="624889E8" w14:textId="6EA83867" w:rsidR="00907A92" w:rsidRPr="00E759FC" w:rsidRDefault="00000000" w:rsidP="00E759FC">
      <w:pPr>
        <w:pStyle w:val="ListParagraph"/>
        <w:numPr>
          <w:ilvl w:val="0"/>
          <w:numId w:val="1"/>
        </w:numPr>
        <w:spacing w:line="480" w:lineRule="auto"/>
        <w:ind w:firstLine="0"/>
        <w:jc w:val="both"/>
        <w:rPr>
          <w:rFonts w:ascii="Times New Roman" w:hAnsi="Times New Roman" w:cs="Times New Roman"/>
          <w:sz w:val="24"/>
          <w:szCs w:val="24"/>
        </w:rPr>
      </w:pPr>
      <w:r w:rsidRPr="00E759FC">
        <w:rPr>
          <w:rFonts w:ascii="Times New Roman" w:hAnsi="Times New Roman" w:cs="Times New Roman"/>
          <w:sz w:val="24"/>
          <w:szCs w:val="24"/>
        </w:rPr>
        <w:t>Promoting Environmental Sustainability</w:t>
      </w:r>
    </w:p>
    <w:p w14:paraId="7A040C02" w14:textId="74BEAA0B" w:rsidR="00907A92" w:rsidRPr="00E759FC" w:rsidRDefault="00000000" w:rsidP="00DF77A1">
      <w:pPr>
        <w:spacing w:line="480" w:lineRule="auto"/>
        <w:ind w:left="720" w:firstLine="720"/>
        <w:jc w:val="both"/>
        <w:rPr>
          <w:rFonts w:ascii="Times New Roman" w:hAnsi="Times New Roman" w:cs="Times New Roman"/>
          <w:sz w:val="24"/>
          <w:szCs w:val="24"/>
        </w:rPr>
      </w:pPr>
      <w:r w:rsidRPr="00E34078">
        <w:rPr>
          <w:rFonts w:ascii="Times New Roman" w:hAnsi="Times New Roman" w:cs="Times New Roman"/>
          <w:sz w:val="24"/>
          <w:szCs w:val="24"/>
        </w:rPr>
        <w:t>An essential part of housing variety is the promotion of environmental sustainability via different types of dwellings. Communities may successfully combat urban sprawl and lessen the environmental impact of the building by welcoming different kinds of housing and supporting compact, energy-efficient designs (Swartz et al., 2019). Reduced energy usage and greenhouse gas emissions are among the many benefits of mixed-use complexes and environmentally friendly homes. Additionally, localized living is encouraged through housing variety, which decreases carbon emissions from transit. Overall, this aspect of housing variety helps to produce eco-friendlier, more sustainable urban settings by striking a balance between people living in cities and protecting the natural world</w:t>
      </w:r>
      <w:r w:rsidRPr="00E759FC">
        <w:rPr>
          <w:rFonts w:ascii="Times New Roman" w:hAnsi="Times New Roman" w:cs="Times New Roman"/>
          <w:sz w:val="24"/>
          <w:szCs w:val="24"/>
        </w:rPr>
        <w:t>.</w:t>
      </w:r>
    </w:p>
    <w:p w14:paraId="3DD7F409" w14:textId="3DCEF408" w:rsidR="00907A92" w:rsidRPr="00E759FC" w:rsidRDefault="00000000" w:rsidP="00E759FC">
      <w:pPr>
        <w:pStyle w:val="ListParagraph"/>
        <w:numPr>
          <w:ilvl w:val="0"/>
          <w:numId w:val="1"/>
        </w:numPr>
        <w:spacing w:line="480" w:lineRule="auto"/>
        <w:ind w:firstLine="0"/>
        <w:jc w:val="both"/>
        <w:rPr>
          <w:rFonts w:ascii="Times New Roman" w:hAnsi="Times New Roman" w:cs="Times New Roman"/>
          <w:sz w:val="24"/>
          <w:szCs w:val="24"/>
        </w:rPr>
      </w:pPr>
      <w:r w:rsidRPr="00E759FC">
        <w:rPr>
          <w:rFonts w:ascii="Times New Roman" w:hAnsi="Times New Roman" w:cs="Times New Roman"/>
          <w:sz w:val="24"/>
          <w:szCs w:val="24"/>
        </w:rPr>
        <w:t>Enhancing Accessibility and Livability</w:t>
      </w:r>
    </w:p>
    <w:p w14:paraId="1333E6F6" w14:textId="77777777" w:rsidR="00AD0D83" w:rsidRDefault="00000000" w:rsidP="00AD0D83">
      <w:pPr>
        <w:spacing w:line="480" w:lineRule="auto"/>
        <w:ind w:left="720" w:firstLine="720"/>
        <w:jc w:val="both"/>
        <w:rPr>
          <w:rFonts w:ascii="Times New Roman" w:hAnsi="Times New Roman" w:cs="Times New Roman"/>
          <w:sz w:val="24"/>
          <w:szCs w:val="24"/>
        </w:rPr>
      </w:pPr>
      <w:r w:rsidRPr="00784460">
        <w:rPr>
          <w:rFonts w:ascii="Times New Roman" w:hAnsi="Times New Roman" w:cs="Times New Roman"/>
          <w:sz w:val="24"/>
          <w:szCs w:val="24"/>
        </w:rPr>
        <w:t xml:space="preserve">Adding a variety of dwellings to a neighborhood improves its attractiveness and livability. A community may better accommodate its residents' differing lives and requirements by providing various housing alternatives for different types of people, such as families, singles, and the elderly. People with mobility impairments are also welcome in society since houses may be made with varying degrees of accessibility. </w:t>
      </w:r>
    </w:p>
    <w:p w14:paraId="61EAC686" w14:textId="5B0623FD" w:rsidR="00907A92" w:rsidRPr="00E759FC" w:rsidRDefault="00AD0D83" w:rsidP="00AD0D83">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E. </w:t>
      </w:r>
      <w:r w:rsidR="00000000" w:rsidRPr="00E759FC">
        <w:rPr>
          <w:rFonts w:ascii="Times New Roman" w:hAnsi="Times New Roman" w:cs="Times New Roman"/>
          <w:sz w:val="24"/>
          <w:szCs w:val="24"/>
        </w:rPr>
        <w:t>Fostering Economic Resilien</w:t>
      </w:r>
    </w:p>
    <w:p w14:paraId="32BFB9C7" w14:textId="77777777" w:rsidR="005D5C1B" w:rsidRDefault="00000000" w:rsidP="00DF77A1">
      <w:pPr>
        <w:spacing w:line="480" w:lineRule="auto"/>
        <w:ind w:left="720" w:firstLine="720"/>
        <w:jc w:val="both"/>
        <w:rPr>
          <w:rFonts w:ascii="Times New Roman" w:hAnsi="Times New Roman" w:cs="Times New Roman"/>
          <w:sz w:val="24"/>
          <w:szCs w:val="24"/>
        </w:rPr>
      </w:pPr>
      <w:r w:rsidRPr="005D5C1B">
        <w:rPr>
          <w:rFonts w:ascii="Times New Roman" w:hAnsi="Times New Roman" w:cs="Times New Roman"/>
          <w:sz w:val="24"/>
          <w:szCs w:val="24"/>
        </w:rPr>
        <w:t>Ag a wider variety of dwellings strengthens local economies and contributes to social cohesion. Having a variety of housing alternatives available strengthens and diversifies the local economy. Because people's tastes in housing change over time, a diverse housing market attracts many inhabitants and drives up demand for buildings, real estate, and associated businesses (Swartz et al., 2019). As a result of catering to buyers of varying financial means and housing requirements, this market can better weather economic storms. In addition, housing diversity programs often lead to mixed-use developments and rehabilitation projects, which are suitable for the economy and provide new opportunities for people to find work and spend money. Housing options that reflect the diversity of a community help it weather economic storms and come out on the other side stronger, demonstrating the positive feedback loop between social and economic success.</w:t>
      </w:r>
    </w:p>
    <w:p w14:paraId="0EB2E614" w14:textId="009A190D" w:rsidR="00DD4637" w:rsidRPr="00E759FC" w:rsidRDefault="00000000" w:rsidP="009E196E">
      <w:pPr>
        <w:spacing w:line="480" w:lineRule="auto"/>
        <w:ind w:firstLine="720"/>
        <w:jc w:val="center"/>
        <w:rPr>
          <w:rFonts w:ascii="Times New Roman" w:hAnsi="Times New Roman" w:cs="Times New Roman"/>
          <w:sz w:val="24"/>
          <w:szCs w:val="24"/>
        </w:rPr>
      </w:pPr>
      <w:r w:rsidRPr="00E759FC">
        <w:rPr>
          <w:rFonts w:ascii="Times New Roman" w:hAnsi="Times New Roman" w:cs="Times New Roman"/>
          <w:sz w:val="24"/>
          <w:szCs w:val="24"/>
        </w:rPr>
        <w:t>Challenges and Considerations</w:t>
      </w:r>
    </w:p>
    <w:p w14:paraId="6F682AFE" w14:textId="55DC9210" w:rsidR="00C12A0E" w:rsidRPr="00182451" w:rsidRDefault="00000000" w:rsidP="00C12A0E">
      <w:pPr>
        <w:spacing w:line="480" w:lineRule="auto"/>
        <w:ind w:firstLine="720"/>
        <w:jc w:val="both"/>
        <w:rPr>
          <w:rFonts w:ascii="Times New Roman" w:hAnsi="Times New Roman" w:cs="Times New Roman"/>
          <w:sz w:val="24"/>
          <w:szCs w:val="24"/>
        </w:rPr>
      </w:pPr>
      <w:r w:rsidRPr="00182451">
        <w:rPr>
          <w:rFonts w:ascii="Times New Roman" w:hAnsi="Times New Roman" w:cs="Times New Roman"/>
          <w:sz w:val="24"/>
          <w:szCs w:val="24"/>
        </w:rPr>
        <w:t xml:space="preserve">While many positive social outcomes may result from increasing housing diversity, this process is not without its share of obstacles and careful planning. Zoning restrictions and regulatory frameworks are notoriously tricky to operate within, especially when they favor more conventional housing forms. Some communities reject change and worry that it would disturb the neighborhood's identity, making NIMBYism (Not In My Backyard) an additional obstacle. Another significant issue is the tricky balancing act of protecting cultural artifacts while welcoming innovative dwelling designs. Diverse housing options may burden current infrastructure and services or compel the creation of whole new ones. </w:t>
      </w:r>
    </w:p>
    <w:p w14:paraId="0A4634F5" w14:textId="23D52F6C" w:rsidR="00182451" w:rsidRPr="00182451" w:rsidRDefault="00000000" w:rsidP="00182451">
      <w:pPr>
        <w:spacing w:line="480" w:lineRule="auto"/>
        <w:ind w:firstLine="720"/>
        <w:jc w:val="both"/>
        <w:rPr>
          <w:rFonts w:ascii="Times New Roman" w:hAnsi="Times New Roman" w:cs="Times New Roman"/>
          <w:sz w:val="24"/>
          <w:szCs w:val="24"/>
        </w:rPr>
      </w:pPr>
      <w:r w:rsidRPr="00182451">
        <w:rPr>
          <w:rFonts w:ascii="Times New Roman" w:hAnsi="Times New Roman" w:cs="Times New Roman"/>
          <w:sz w:val="24"/>
          <w:szCs w:val="24"/>
        </w:rPr>
        <w:t>Communities may gain insight into stakeholder participation, innovative design solutions, and communication methods that enhance acceptance and inclusiveness by studying cases where housing diversity has thrived. Successfully overcoming obstacles and embracing housing diversity calls for a forward-thinking strategy prioritizing community well-being and diversity. Successful examples of diverse housing may teach us a lot about how to build welcoming neighborhoods. Replicable techniques are illuminated through case studies of co-housing communities, mixed-use developments, and adaptive reuse initiatives (Fernandez &amp; Aalbers, 2020). Key learnings include how to recognize causes of achievement, how to deal with adversity, and how to foster community involvement. The lessons learned emphasize the need for forward-thinking urban planning, good communication, and stakeholder participation. These findings generalize well, giving policymakers, builders, and communities the tools to welcome housing variety. By heeding these precepts, safe and welcoming communities may be built where people of all backgrounds feel like they belong.</w:t>
      </w:r>
    </w:p>
    <w:p w14:paraId="4199E674" w14:textId="08883009" w:rsidR="00AE5E2D" w:rsidRPr="00E759FC" w:rsidRDefault="00000000" w:rsidP="00182451">
      <w:pPr>
        <w:spacing w:line="480" w:lineRule="auto"/>
        <w:ind w:firstLine="720"/>
        <w:jc w:val="both"/>
        <w:rPr>
          <w:rFonts w:ascii="Times New Roman" w:hAnsi="Times New Roman" w:cs="Times New Roman"/>
          <w:sz w:val="24"/>
          <w:szCs w:val="24"/>
        </w:rPr>
      </w:pPr>
      <w:r w:rsidRPr="00182451">
        <w:rPr>
          <w:rFonts w:ascii="Times New Roman" w:hAnsi="Times New Roman" w:cs="Times New Roman"/>
          <w:sz w:val="24"/>
          <w:szCs w:val="24"/>
        </w:rPr>
        <w:t xml:space="preserve">In conclusion, substantial societal gains can be gained through housing diversity. </w:t>
      </w:r>
      <w:r w:rsidR="00053160" w:rsidRPr="00053160">
        <w:rPr>
          <w:rFonts w:ascii="Times New Roman" w:hAnsi="Times New Roman" w:cs="Times New Roman"/>
          <w:sz w:val="24"/>
          <w:szCs w:val="24"/>
        </w:rPr>
        <w:t xml:space="preserve">It promotes mixed-income communities, stronger connections, and more community involvement, all of which help individuals feel like they belong. Additionally, it enables greener housing options and more efficient use of land, both of which contribute to environmental sustainability. Accessible and pleasant </w:t>
      </w:r>
      <w:r w:rsidR="00053160" w:rsidRPr="00053160">
        <w:rPr>
          <w:rFonts w:ascii="Times New Roman" w:hAnsi="Times New Roman" w:cs="Times New Roman"/>
          <w:sz w:val="24"/>
          <w:szCs w:val="24"/>
        </w:rPr>
        <w:t>communities’</w:t>
      </w:r>
      <w:r w:rsidR="00053160" w:rsidRPr="00053160">
        <w:rPr>
          <w:rFonts w:ascii="Times New Roman" w:hAnsi="Times New Roman" w:cs="Times New Roman"/>
          <w:sz w:val="24"/>
          <w:szCs w:val="24"/>
        </w:rPr>
        <w:t xml:space="preserve"> benefit from housing alternatives that fulfill the needs of persons with varying degrees of mobility. As a result, the building and the local economy are better able to weather economic storms. </w:t>
      </w:r>
      <w:r w:rsidRPr="00182451">
        <w:rPr>
          <w:rFonts w:ascii="Times New Roman" w:hAnsi="Times New Roman" w:cs="Times New Roman"/>
          <w:sz w:val="24"/>
          <w:szCs w:val="24"/>
        </w:rPr>
        <w:t xml:space="preserve">However, obstacles like zoning rules and resistance must be overcome. The benefits of housing diversity are shown through examples of past success, which provide guidelines for future endeavors. </w:t>
      </w:r>
    </w:p>
    <w:p w14:paraId="2C40179B" w14:textId="77777777" w:rsidR="00AE5E2D" w:rsidRPr="00E759FC" w:rsidRDefault="00AE5E2D" w:rsidP="009E196E">
      <w:pPr>
        <w:spacing w:line="480" w:lineRule="auto"/>
        <w:ind w:firstLine="720"/>
        <w:jc w:val="center"/>
        <w:rPr>
          <w:rFonts w:ascii="Times New Roman" w:hAnsi="Times New Roman" w:cs="Times New Roman"/>
          <w:sz w:val="24"/>
          <w:szCs w:val="24"/>
        </w:rPr>
      </w:pPr>
    </w:p>
    <w:p w14:paraId="0B0B2FA0" w14:textId="77777777" w:rsidR="00AE5E2D" w:rsidRPr="00E759FC" w:rsidRDefault="00AE5E2D" w:rsidP="009E196E">
      <w:pPr>
        <w:spacing w:line="480" w:lineRule="auto"/>
        <w:ind w:firstLine="720"/>
        <w:jc w:val="center"/>
        <w:rPr>
          <w:rFonts w:ascii="Times New Roman" w:hAnsi="Times New Roman" w:cs="Times New Roman"/>
          <w:sz w:val="24"/>
          <w:szCs w:val="24"/>
        </w:rPr>
      </w:pPr>
    </w:p>
    <w:p w14:paraId="6951B216" w14:textId="77777777" w:rsidR="00AE5E2D" w:rsidRPr="00E759FC" w:rsidRDefault="00AE5E2D" w:rsidP="009E196E">
      <w:pPr>
        <w:spacing w:line="480" w:lineRule="auto"/>
        <w:ind w:firstLine="720"/>
        <w:jc w:val="center"/>
        <w:rPr>
          <w:rFonts w:ascii="Times New Roman" w:hAnsi="Times New Roman" w:cs="Times New Roman"/>
          <w:sz w:val="24"/>
          <w:szCs w:val="24"/>
        </w:rPr>
      </w:pPr>
    </w:p>
    <w:p w14:paraId="29809D3A" w14:textId="77777777" w:rsidR="00AE5E2D" w:rsidRPr="00E759FC" w:rsidRDefault="00AE5E2D" w:rsidP="009E196E">
      <w:pPr>
        <w:spacing w:line="480" w:lineRule="auto"/>
        <w:ind w:firstLine="720"/>
        <w:jc w:val="center"/>
        <w:rPr>
          <w:rFonts w:ascii="Times New Roman" w:hAnsi="Times New Roman" w:cs="Times New Roman"/>
          <w:sz w:val="24"/>
          <w:szCs w:val="24"/>
        </w:rPr>
      </w:pPr>
    </w:p>
    <w:p w14:paraId="5015B251" w14:textId="77777777" w:rsidR="00AE5E2D" w:rsidRPr="00E759FC" w:rsidRDefault="00AE5E2D" w:rsidP="009E196E">
      <w:pPr>
        <w:spacing w:line="480" w:lineRule="auto"/>
        <w:ind w:firstLine="720"/>
        <w:jc w:val="center"/>
        <w:rPr>
          <w:rFonts w:ascii="Times New Roman" w:hAnsi="Times New Roman" w:cs="Times New Roman"/>
          <w:sz w:val="24"/>
          <w:szCs w:val="24"/>
        </w:rPr>
      </w:pPr>
    </w:p>
    <w:p w14:paraId="5EC0CFA1" w14:textId="77777777" w:rsidR="00AE5E2D" w:rsidRPr="00E759FC" w:rsidRDefault="00AE5E2D" w:rsidP="009E196E">
      <w:pPr>
        <w:spacing w:line="480" w:lineRule="auto"/>
        <w:ind w:firstLine="720"/>
        <w:jc w:val="center"/>
        <w:rPr>
          <w:rFonts w:ascii="Times New Roman" w:hAnsi="Times New Roman" w:cs="Times New Roman"/>
          <w:sz w:val="24"/>
          <w:szCs w:val="24"/>
        </w:rPr>
      </w:pPr>
    </w:p>
    <w:p w14:paraId="2577AE91" w14:textId="77777777" w:rsidR="00AE5E2D" w:rsidRPr="00E759FC" w:rsidRDefault="00AE5E2D" w:rsidP="009E196E">
      <w:pPr>
        <w:spacing w:line="480" w:lineRule="auto"/>
        <w:ind w:firstLine="720"/>
        <w:jc w:val="center"/>
        <w:rPr>
          <w:rFonts w:ascii="Times New Roman" w:hAnsi="Times New Roman" w:cs="Times New Roman"/>
          <w:sz w:val="24"/>
          <w:szCs w:val="24"/>
        </w:rPr>
      </w:pPr>
    </w:p>
    <w:p w14:paraId="2E52DB71" w14:textId="77777777" w:rsidR="00AE5E2D" w:rsidRPr="00E759FC" w:rsidRDefault="00AE5E2D" w:rsidP="009E196E">
      <w:pPr>
        <w:spacing w:line="480" w:lineRule="auto"/>
        <w:ind w:firstLine="720"/>
        <w:jc w:val="center"/>
        <w:rPr>
          <w:rFonts w:ascii="Times New Roman" w:hAnsi="Times New Roman" w:cs="Times New Roman"/>
          <w:sz w:val="24"/>
          <w:szCs w:val="24"/>
        </w:rPr>
      </w:pPr>
    </w:p>
    <w:p w14:paraId="4D0F3E4C" w14:textId="77777777" w:rsidR="00AE5E2D" w:rsidRPr="00E759FC" w:rsidRDefault="00AE5E2D" w:rsidP="009E196E">
      <w:pPr>
        <w:spacing w:line="480" w:lineRule="auto"/>
        <w:ind w:firstLine="720"/>
        <w:jc w:val="center"/>
        <w:rPr>
          <w:rFonts w:ascii="Times New Roman" w:hAnsi="Times New Roman" w:cs="Times New Roman"/>
          <w:sz w:val="24"/>
          <w:szCs w:val="24"/>
        </w:rPr>
      </w:pPr>
    </w:p>
    <w:p w14:paraId="10F4163A" w14:textId="77777777" w:rsidR="00AE5E2D" w:rsidRPr="00E759FC" w:rsidRDefault="00AE5E2D" w:rsidP="009E196E">
      <w:pPr>
        <w:spacing w:line="480" w:lineRule="auto"/>
        <w:ind w:firstLine="720"/>
        <w:jc w:val="center"/>
        <w:rPr>
          <w:rFonts w:ascii="Times New Roman" w:hAnsi="Times New Roman" w:cs="Times New Roman"/>
          <w:sz w:val="24"/>
          <w:szCs w:val="24"/>
        </w:rPr>
      </w:pPr>
    </w:p>
    <w:p w14:paraId="085859F5" w14:textId="77777777" w:rsidR="005E32D1" w:rsidRDefault="005E32D1" w:rsidP="00053160">
      <w:pPr>
        <w:spacing w:line="480" w:lineRule="auto"/>
        <w:rPr>
          <w:rFonts w:ascii="Times New Roman" w:hAnsi="Times New Roman" w:cs="Times New Roman"/>
          <w:sz w:val="24"/>
          <w:szCs w:val="24"/>
        </w:rPr>
      </w:pPr>
    </w:p>
    <w:p w14:paraId="04F65DEE" w14:textId="662A85B5" w:rsidR="009E196E" w:rsidRPr="00E759FC" w:rsidRDefault="00000000" w:rsidP="009E196E">
      <w:pPr>
        <w:spacing w:line="480" w:lineRule="auto"/>
        <w:ind w:firstLine="720"/>
        <w:jc w:val="center"/>
        <w:rPr>
          <w:rFonts w:ascii="Times New Roman" w:hAnsi="Times New Roman" w:cs="Times New Roman"/>
          <w:sz w:val="24"/>
          <w:szCs w:val="24"/>
        </w:rPr>
      </w:pPr>
      <w:r w:rsidRPr="00E759FC">
        <w:rPr>
          <w:rFonts w:ascii="Times New Roman" w:hAnsi="Times New Roman" w:cs="Times New Roman"/>
          <w:sz w:val="24"/>
          <w:szCs w:val="24"/>
        </w:rPr>
        <w:t>References</w:t>
      </w:r>
    </w:p>
    <w:p w14:paraId="5F070698" w14:textId="0F351584" w:rsidR="009E196E" w:rsidRPr="00E759FC" w:rsidRDefault="00000000" w:rsidP="00E759FC">
      <w:pPr>
        <w:spacing w:line="480" w:lineRule="auto"/>
        <w:ind w:left="720" w:hanging="720"/>
        <w:jc w:val="both"/>
        <w:rPr>
          <w:rFonts w:ascii="Times New Roman" w:hAnsi="Times New Roman" w:cs="Times New Roman"/>
          <w:sz w:val="24"/>
          <w:szCs w:val="24"/>
        </w:rPr>
      </w:pPr>
      <w:r w:rsidRPr="00E759FC">
        <w:rPr>
          <w:rFonts w:ascii="Times New Roman" w:hAnsi="Times New Roman" w:cs="Times New Roman"/>
          <w:sz w:val="24"/>
          <w:szCs w:val="24"/>
        </w:rPr>
        <w:t>Bernstein, R. S., Bulger, M., Salipante, P., &amp; Weisinger, J. Y. (2020). From diversity to inclusion to equity: A theory of generative interactions. </w:t>
      </w:r>
      <w:r w:rsidRPr="00E759FC">
        <w:rPr>
          <w:rFonts w:ascii="Times New Roman" w:hAnsi="Times New Roman" w:cs="Times New Roman"/>
          <w:i/>
          <w:iCs/>
          <w:sz w:val="24"/>
          <w:szCs w:val="24"/>
        </w:rPr>
        <w:t>Journal of Business Ethics</w:t>
      </w:r>
      <w:r w:rsidRPr="00E759FC">
        <w:rPr>
          <w:rFonts w:ascii="Times New Roman" w:hAnsi="Times New Roman" w:cs="Times New Roman"/>
          <w:sz w:val="24"/>
          <w:szCs w:val="24"/>
        </w:rPr>
        <w:t>, </w:t>
      </w:r>
      <w:r w:rsidRPr="00E759FC">
        <w:rPr>
          <w:rFonts w:ascii="Times New Roman" w:hAnsi="Times New Roman" w:cs="Times New Roman"/>
          <w:i/>
          <w:iCs/>
          <w:sz w:val="24"/>
          <w:szCs w:val="24"/>
        </w:rPr>
        <w:t>167</w:t>
      </w:r>
      <w:r w:rsidRPr="00E759FC">
        <w:rPr>
          <w:rFonts w:ascii="Times New Roman" w:hAnsi="Times New Roman" w:cs="Times New Roman"/>
          <w:sz w:val="24"/>
          <w:szCs w:val="24"/>
        </w:rPr>
        <w:t xml:space="preserve">, 395-410. </w:t>
      </w:r>
      <w:hyperlink r:id="rId7" w:history="1">
        <w:r w:rsidRPr="00E759FC">
          <w:rPr>
            <w:rStyle w:val="Hyperlink"/>
            <w:rFonts w:ascii="Times New Roman" w:hAnsi="Times New Roman" w:cs="Times New Roman"/>
            <w:sz w:val="24"/>
            <w:szCs w:val="24"/>
          </w:rPr>
          <w:t>https://link.springer.com/article/10.1007/s10551-019-04180-1</w:t>
        </w:r>
      </w:hyperlink>
      <w:r w:rsidRPr="00E759FC">
        <w:rPr>
          <w:rFonts w:ascii="Times New Roman" w:hAnsi="Times New Roman" w:cs="Times New Roman"/>
          <w:sz w:val="24"/>
          <w:szCs w:val="24"/>
        </w:rPr>
        <w:t xml:space="preserve"> </w:t>
      </w:r>
    </w:p>
    <w:p w14:paraId="78F28335" w14:textId="057A5338" w:rsidR="00E46881" w:rsidRPr="00E759FC" w:rsidRDefault="00000000" w:rsidP="00E759FC">
      <w:pPr>
        <w:spacing w:line="480" w:lineRule="auto"/>
        <w:ind w:left="720" w:hanging="720"/>
        <w:jc w:val="both"/>
        <w:rPr>
          <w:rFonts w:ascii="Times New Roman" w:hAnsi="Times New Roman" w:cs="Times New Roman"/>
          <w:sz w:val="24"/>
          <w:szCs w:val="24"/>
        </w:rPr>
      </w:pPr>
      <w:r w:rsidRPr="00E759FC">
        <w:rPr>
          <w:rFonts w:ascii="Times New Roman" w:hAnsi="Times New Roman" w:cs="Times New Roman"/>
          <w:sz w:val="24"/>
          <w:szCs w:val="24"/>
        </w:rPr>
        <w:t>Fernandez, R., &amp; Aalbers, M. B. (2020). Housing financialization in the global south: in search of a comparative framework. </w:t>
      </w:r>
      <w:r w:rsidRPr="00E759FC">
        <w:rPr>
          <w:rFonts w:ascii="Times New Roman" w:hAnsi="Times New Roman" w:cs="Times New Roman"/>
          <w:i/>
          <w:iCs/>
          <w:sz w:val="24"/>
          <w:szCs w:val="24"/>
        </w:rPr>
        <w:t>Housing Policy Debate</w:t>
      </w:r>
      <w:r w:rsidRPr="00E759FC">
        <w:rPr>
          <w:rFonts w:ascii="Times New Roman" w:hAnsi="Times New Roman" w:cs="Times New Roman"/>
          <w:sz w:val="24"/>
          <w:szCs w:val="24"/>
        </w:rPr>
        <w:t>, </w:t>
      </w:r>
      <w:r w:rsidRPr="00E759FC">
        <w:rPr>
          <w:rFonts w:ascii="Times New Roman" w:hAnsi="Times New Roman" w:cs="Times New Roman"/>
          <w:i/>
          <w:iCs/>
          <w:sz w:val="24"/>
          <w:szCs w:val="24"/>
        </w:rPr>
        <w:t>30</w:t>
      </w:r>
      <w:r w:rsidRPr="00E759FC">
        <w:rPr>
          <w:rFonts w:ascii="Times New Roman" w:hAnsi="Times New Roman" w:cs="Times New Roman"/>
          <w:sz w:val="24"/>
          <w:szCs w:val="24"/>
        </w:rPr>
        <w:t xml:space="preserve">(4), 680-701. </w:t>
      </w:r>
      <w:hyperlink r:id="rId8" w:history="1">
        <w:r w:rsidRPr="00E759FC">
          <w:rPr>
            <w:rStyle w:val="Hyperlink"/>
            <w:rFonts w:ascii="Times New Roman" w:hAnsi="Times New Roman" w:cs="Times New Roman"/>
            <w:sz w:val="24"/>
            <w:szCs w:val="24"/>
          </w:rPr>
          <w:t>https://www.tandfonline.com/doi/abs/10.1080/10511482.2019.1681491</w:t>
        </w:r>
      </w:hyperlink>
      <w:r w:rsidRPr="00E759FC">
        <w:rPr>
          <w:rFonts w:ascii="Times New Roman" w:hAnsi="Times New Roman" w:cs="Times New Roman"/>
          <w:sz w:val="24"/>
          <w:szCs w:val="24"/>
        </w:rPr>
        <w:t xml:space="preserve"> </w:t>
      </w:r>
    </w:p>
    <w:p w14:paraId="63B9AEEB" w14:textId="3737F2EA" w:rsidR="00266986" w:rsidRPr="00E759FC" w:rsidRDefault="00000000" w:rsidP="00E759FC">
      <w:pPr>
        <w:spacing w:line="480" w:lineRule="auto"/>
        <w:ind w:left="720" w:hanging="720"/>
        <w:jc w:val="both"/>
        <w:rPr>
          <w:rFonts w:ascii="Times New Roman" w:hAnsi="Times New Roman" w:cs="Times New Roman"/>
          <w:sz w:val="24"/>
          <w:szCs w:val="24"/>
        </w:rPr>
      </w:pPr>
      <w:r w:rsidRPr="00E759FC">
        <w:rPr>
          <w:rFonts w:ascii="Times New Roman" w:hAnsi="Times New Roman" w:cs="Times New Roman"/>
          <w:sz w:val="24"/>
          <w:szCs w:val="24"/>
        </w:rPr>
        <w:t>Swartz, T. H., Palermo, A. G. S., Masur, S. K., &amp; Aberg, J. A. (2019). The science and value of diversity: closing the gaps in our understanding of inclusion and diversity. </w:t>
      </w:r>
      <w:r w:rsidRPr="00E759FC">
        <w:rPr>
          <w:rFonts w:ascii="Times New Roman" w:hAnsi="Times New Roman" w:cs="Times New Roman"/>
          <w:i/>
          <w:iCs/>
          <w:sz w:val="24"/>
          <w:szCs w:val="24"/>
        </w:rPr>
        <w:t>The Journal of infectious diseases</w:t>
      </w:r>
      <w:r w:rsidRPr="00E759FC">
        <w:rPr>
          <w:rFonts w:ascii="Times New Roman" w:hAnsi="Times New Roman" w:cs="Times New Roman"/>
          <w:sz w:val="24"/>
          <w:szCs w:val="24"/>
        </w:rPr>
        <w:t>, </w:t>
      </w:r>
      <w:r w:rsidRPr="00E759FC">
        <w:rPr>
          <w:rFonts w:ascii="Times New Roman" w:hAnsi="Times New Roman" w:cs="Times New Roman"/>
          <w:i/>
          <w:iCs/>
          <w:sz w:val="24"/>
          <w:szCs w:val="24"/>
        </w:rPr>
        <w:t>220</w:t>
      </w:r>
      <w:r w:rsidRPr="00E759FC">
        <w:rPr>
          <w:rFonts w:ascii="Times New Roman" w:hAnsi="Times New Roman" w:cs="Times New Roman"/>
          <w:sz w:val="24"/>
          <w:szCs w:val="24"/>
        </w:rPr>
        <w:t>(Supplement_2), S33-S41.</w:t>
      </w:r>
      <w:r w:rsidR="00E46881" w:rsidRPr="00E759FC">
        <w:rPr>
          <w:rFonts w:ascii="Times New Roman" w:hAnsi="Times New Roman" w:cs="Times New Roman"/>
          <w:sz w:val="24"/>
          <w:szCs w:val="24"/>
        </w:rPr>
        <w:t xml:space="preserve"> </w:t>
      </w:r>
      <w:hyperlink r:id="rId9" w:history="1">
        <w:r w:rsidR="00E46881" w:rsidRPr="00E759FC">
          <w:rPr>
            <w:rStyle w:val="Hyperlink"/>
            <w:rFonts w:ascii="Times New Roman" w:hAnsi="Times New Roman" w:cs="Times New Roman"/>
            <w:sz w:val="24"/>
            <w:szCs w:val="24"/>
          </w:rPr>
          <w:t>https://academic.oup.com/jid/article-abstract/220/Supplement_2/S33/5552350</w:t>
        </w:r>
      </w:hyperlink>
      <w:r w:rsidR="00E46881" w:rsidRPr="00E759FC">
        <w:rPr>
          <w:rFonts w:ascii="Times New Roman" w:hAnsi="Times New Roman" w:cs="Times New Roman"/>
          <w:sz w:val="24"/>
          <w:szCs w:val="24"/>
        </w:rPr>
        <w:t xml:space="preserve"> </w:t>
      </w:r>
    </w:p>
    <w:p w14:paraId="3BFE7C21" w14:textId="094CD242" w:rsidR="00266986" w:rsidRPr="00E759FC" w:rsidRDefault="00000000" w:rsidP="00E759FC">
      <w:pPr>
        <w:spacing w:line="480" w:lineRule="auto"/>
        <w:ind w:left="720" w:hanging="720"/>
        <w:jc w:val="both"/>
        <w:rPr>
          <w:rFonts w:ascii="Times New Roman" w:hAnsi="Times New Roman" w:cs="Times New Roman"/>
          <w:sz w:val="24"/>
          <w:szCs w:val="24"/>
        </w:rPr>
      </w:pPr>
      <w:r w:rsidRPr="00E759FC">
        <w:rPr>
          <w:rFonts w:ascii="Times New Roman" w:hAnsi="Times New Roman" w:cs="Times New Roman"/>
          <w:sz w:val="24"/>
          <w:szCs w:val="24"/>
        </w:rPr>
        <w:t>Todes, A., &amp; Robinson, J. (2020). Re-directing developers: New models of rental housing development to re-shape the post-apartheid city? </w:t>
      </w:r>
      <w:r w:rsidRPr="00E759FC">
        <w:rPr>
          <w:rFonts w:ascii="Times New Roman" w:hAnsi="Times New Roman" w:cs="Times New Roman"/>
          <w:i/>
          <w:iCs/>
          <w:sz w:val="24"/>
          <w:szCs w:val="24"/>
        </w:rPr>
        <w:t>Environment and Planning A: Economy and Space</w:t>
      </w:r>
      <w:r w:rsidRPr="00E759FC">
        <w:rPr>
          <w:rFonts w:ascii="Times New Roman" w:hAnsi="Times New Roman" w:cs="Times New Roman"/>
          <w:sz w:val="24"/>
          <w:szCs w:val="24"/>
        </w:rPr>
        <w:t>, </w:t>
      </w:r>
      <w:r w:rsidRPr="00E759FC">
        <w:rPr>
          <w:rFonts w:ascii="Times New Roman" w:hAnsi="Times New Roman" w:cs="Times New Roman"/>
          <w:i/>
          <w:iCs/>
          <w:sz w:val="24"/>
          <w:szCs w:val="24"/>
        </w:rPr>
        <w:t>52</w:t>
      </w:r>
      <w:r w:rsidRPr="00E759FC">
        <w:rPr>
          <w:rFonts w:ascii="Times New Roman" w:hAnsi="Times New Roman" w:cs="Times New Roman"/>
          <w:sz w:val="24"/>
          <w:szCs w:val="24"/>
        </w:rPr>
        <w:t xml:space="preserve">(2), 297-317. </w:t>
      </w:r>
      <w:hyperlink r:id="rId10" w:history="1">
        <w:r w:rsidRPr="00E759FC">
          <w:rPr>
            <w:rStyle w:val="Hyperlink"/>
            <w:rFonts w:ascii="Times New Roman" w:hAnsi="Times New Roman" w:cs="Times New Roman"/>
            <w:sz w:val="24"/>
            <w:szCs w:val="24"/>
          </w:rPr>
          <w:t>https://journals.sagepub.com/doi/abs/10.1177/0308518X19871069</w:t>
        </w:r>
      </w:hyperlink>
      <w:r w:rsidRPr="00E759FC">
        <w:rPr>
          <w:rFonts w:ascii="Times New Roman" w:hAnsi="Times New Roman" w:cs="Times New Roman"/>
          <w:sz w:val="24"/>
          <w:szCs w:val="24"/>
        </w:rPr>
        <w:t xml:space="preserve"> </w:t>
      </w:r>
    </w:p>
    <w:p w14:paraId="774D0322" w14:textId="77777777" w:rsidR="00266986" w:rsidRPr="00E759FC" w:rsidRDefault="00266986" w:rsidP="009E196E">
      <w:pPr>
        <w:spacing w:line="480" w:lineRule="auto"/>
        <w:jc w:val="both"/>
        <w:rPr>
          <w:rFonts w:ascii="Times New Roman" w:hAnsi="Times New Roman" w:cs="Times New Roman"/>
          <w:sz w:val="24"/>
          <w:szCs w:val="24"/>
        </w:rPr>
      </w:pPr>
    </w:p>
    <w:sectPr w:rsidR="00266986" w:rsidRPr="00E759F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2A86B" w14:textId="77777777" w:rsidR="00AC1501" w:rsidRDefault="00AC1501">
      <w:pPr>
        <w:spacing w:after="0" w:line="240" w:lineRule="auto"/>
      </w:pPr>
      <w:r>
        <w:separator/>
      </w:r>
    </w:p>
  </w:endnote>
  <w:endnote w:type="continuationSeparator" w:id="0">
    <w:p w14:paraId="0CE0A6BA" w14:textId="77777777" w:rsidR="00AC1501" w:rsidRDefault="00AC1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EF8B" w14:textId="77777777" w:rsidR="00AC1501" w:rsidRDefault="00AC1501">
      <w:pPr>
        <w:spacing w:after="0" w:line="240" w:lineRule="auto"/>
      </w:pPr>
      <w:r>
        <w:separator/>
      </w:r>
    </w:p>
  </w:footnote>
  <w:footnote w:type="continuationSeparator" w:id="0">
    <w:p w14:paraId="0FFCFFA4" w14:textId="77777777" w:rsidR="00AC1501" w:rsidRDefault="00AC1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189175"/>
      <w:docPartObj>
        <w:docPartGallery w:val="Page Numbers (Top of Page)"/>
        <w:docPartUnique/>
      </w:docPartObj>
    </w:sdtPr>
    <w:sdtEndPr>
      <w:rPr>
        <w:noProof/>
      </w:rPr>
    </w:sdtEndPr>
    <w:sdtContent>
      <w:p w14:paraId="180CAF2E" w14:textId="4D770B1C" w:rsidR="001609C5" w:rsidRDefault="00000000">
        <w:pPr>
          <w:pStyle w:val="Header"/>
          <w:jc w:val="right"/>
        </w:pPr>
        <w:r>
          <w:t>Surname</w:t>
        </w:r>
        <w:r>
          <w:fldChar w:fldCharType="begin"/>
        </w:r>
        <w:r>
          <w:instrText xml:space="preserve"> PAGE   \* MERGEFORMAT </w:instrText>
        </w:r>
        <w:r>
          <w:fldChar w:fldCharType="separate"/>
        </w:r>
        <w:r>
          <w:rPr>
            <w:noProof/>
          </w:rPr>
          <w:t>2</w:t>
        </w:r>
        <w:r>
          <w:rPr>
            <w:noProof/>
          </w:rPr>
          <w:fldChar w:fldCharType="end"/>
        </w:r>
      </w:p>
    </w:sdtContent>
  </w:sdt>
  <w:p w14:paraId="34088C81" w14:textId="77777777" w:rsidR="001609C5" w:rsidRDefault="00160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54C6C"/>
    <w:multiLevelType w:val="hybridMultilevel"/>
    <w:tmpl w:val="B9BE4FE4"/>
    <w:lvl w:ilvl="0" w:tplc="BAF846F0">
      <w:start w:val="1"/>
      <w:numFmt w:val="upperLetter"/>
      <w:lvlText w:val="%1."/>
      <w:lvlJc w:val="left"/>
      <w:pPr>
        <w:ind w:left="720" w:hanging="360"/>
      </w:pPr>
      <w:rPr>
        <w:rFonts w:hint="default"/>
      </w:rPr>
    </w:lvl>
    <w:lvl w:ilvl="1" w:tplc="FBDCC238">
      <w:start w:val="1"/>
      <w:numFmt w:val="lowerLetter"/>
      <w:lvlText w:val="%2."/>
      <w:lvlJc w:val="left"/>
      <w:pPr>
        <w:ind w:left="1440" w:hanging="360"/>
      </w:pPr>
    </w:lvl>
    <w:lvl w:ilvl="2" w:tplc="9592A2DA" w:tentative="1">
      <w:start w:val="1"/>
      <w:numFmt w:val="lowerRoman"/>
      <w:lvlText w:val="%3."/>
      <w:lvlJc w:val="right"/>
      <w:pPr>
        <w:ind w:left="2160" w:hanging="180"/>
      </w:pPr>
    </w:lvl>
    <w:lvl w:ilvl="3" w:tplc="05141654" w:tentative="1">
      <w:start w:val="1"/>
      <w:numFmt w:val="decimal"/>
      <w:lvlText w:val="%4."/>
      <w:lvlJc w:val="left"/>
      <w:pPr>
        <w:ind w:left="2880" w:hanging="360"/>
      </w:pPr>
    </w:lvl>
    <w:lvl w:ilvl="4" w:tplc="00A05B88" w:tentative="1">
      <w:start w:val="1"/>
      <w:numFmt w:val="lowerLetter"/>
      <w:lvlText w:val="%5."/>
      <w:lvlJc w:val="left"/>
      <w:pPr>
        <w:ind w:left="3600" w:hanging="360"/>
      </w:pPr>
    </w:lvl>
    <w:lvl w:ilvl="5" w:tplc="C6F2BAFE" w:tentative="1">
      <w:start w:val="1"/>
      <w:numFmt w:val="lowerRoman"/>
      <w:lvlText w:val="%6."/>
      <w:lvlJc w:val="right"/>
      <w:pPr>
        <w:ind w:left="4320" w:hanging="180"/>
      </w:pPr>
    </w:lvl>
    <w:lvl w:ilvl="6" w:tplc="4588D292" w:tentative="1">
      <w:start w:val="1"/>
      <w:numFmt w:val="decimal"/>
      <w:lvlText w:val="%7."/>
      <w:lvlJc w:val="left"/>
      <w:pPr>
        <w:ind w:left="5040" w:hanging="360"/>
      </w:pPr>
    </w:lvl>
    <w:lvl w:ilvl="7" w:tplc="E2661B4A" w:tentative="1">
      <w:start w:val="1"/>
      <w:numFmt w:val="lowerLetter"/>
      <w:lvlText w:val="%8."/>
      <w:lvlJc w:val="left"/>
      <w:pPr>
        <w:ind w:left="5760" w:hanging="360"/>
      </w:pPr>
    </w:lvl>
    <w:lvl w:ilvl="8" w:tplc="3FE21602" w:tentative="1">
      <w:start w:val="1"/>
      <w:numFmt w:val="lowerRoman"/>
      <w:lvlText w:val="%9."/>
      <w:lvlJc w:val="right"/>
      <w:pPr>
        <w:ind w:left="6480" w:hanging="180"/>
      </w:pPr>
    </w:lvl>
  </w:abstractNum>
  <w:num w:numId="1" w16cid:durableId="147132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98"/>
    <w:rsid w:val="000331D5"/>
    <w:rsid w:val="00053160"/>
    <w:rsid w:val="00080CA2"/>
    <w:rsid w:val="000D5487"/>
    <w:rsid w:val="001609C5"/>
    <w:rsid w:val="00182451"/>
    <w:rsid w:val="00266986"/>
    <w:rsid w:val="002A3E02"/>
    <w:rsid w:val="003C4401"/>
    <w:rsid w:val="003C531F"/>
    <w:rsid w:val="00400CEB"/>
    <w:rsid w:val="00582036"/>
    <w:rsid w:val="005A1988"/>
    <w:rsid w:val="005D5C1B"/>
    <w:rsid w:val="005E32D1"/>
    <w:rsid w:val="006B0929"/>
    <w:rsid w:val="00784460"/>
    <w:rsid w:val="00907A92"/>
    <w:rsid w:val="009E196E"/>
    <w:rsid w:val="00A04E4E"/>
    <w:rsid w:val="00A60D01"/>
    <w:rsid w:val="00A833C1"/>
    <w:rsid w:val="00AC1501"/>
    <w:rsid w:val="00AD0D83"/>
    <w:rsid w:val="00AE5E2D"/>
    <w:rsid w:val="00C12A0E"/>
    <w:rsid w:val="00D56B98"/>
    <w:rsid w:val="00DD4637"/>
    <w:rsid w:val="00DF77A1"/>
    <w:rsid w:val="00E34078"/>
    <w:rsid w:val="00E46881"/>
    <w:rsid w:val="00E759FC"/>
    <w:rsid w:val="00E87A39"/>
    <w:rsid w:val="00FD0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AE69"/>
  <w15:chartTrackingRefBased/>
  <w15:docId w15:val="{66CA568A-9C96-4E5C-A591-3E5EAC29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929"/>
    <w:pPr>
      <w:ind w:left="720"/>
      <w:contextualSpacing/>
    </w:pPr>
  </w:style>
  <w:style w:type="paragraph" w:styleId="Header">
    <w:name w:val="header"/>
    <w:basedOn w:val="Normal"/>
    <w:link w:val="HeaderChar"/>
    <w:uiPriority w:val="99"/>
    <w:unhideWhenUsed/>
    <w:rsid w:val="00160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9C5"/>
  </w:style>
  <w:style w:type="paragraph" w:styleId="Footer">
    <w:name w:val="footer"/>
    <w:basedOn w:val="Normal"/>
    <w:link w:val="FooterChar"/>
    <w:uiPriority w:val="99"/>
    <w:unhideWhenUsed/>
    <w:rsid w:val="00160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9C5"/>
  </w:style>
  <w:style w:type="character" w:styleId="Hyperlink">
    <w:name w:val="Hyperlink"/>
    <w:basedOn w:val="DefaultParagraphFont"/>
    <w:uiPriority w:val="99"/>
    <w:unhideWhenUsed/>
    <w:rsid w:val="00266986"/>
    <w:rPr>
      <w:color w:val="0563C1" w:themeColor="hyperlink"/>
      <w:u w:val="single"/>
    </w:rPr>
  </w:style>
  <w:style w:type="character" w:styleId="UnresolvedMention">
    <w:name w:val="Unresolved Mention"/>
    <w:basedOn w:val="DefaultParagraphFont"/>
    <w:uiPriority w:val="99"/>
    <w:semiHidden/>
    <w:unhideWhenUsed/>
    <w:rsid w:val="00266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abs/10.1080/10511482.2019.168149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k.springer.com/article/10.1007/s10551-019-0418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ournals.sagepub.com/doi/abs/10.1177/0308518X19871069" TargetMode="External"/><Relationship Id="rId4" Type="http://schemas.openxmlformats.org/officeDocument/2006/relationships/webSettings" Target="webSettings.xml"/><Relationship Id="rId9" Type="http://schemas.openxmlformats.org/officeDocument/2006/relationships/hyperlink" Target="https://academic.oup.com/jid/article-abstract/220/Supplement_2/S33/5552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2023-08-15T10:26:00Z</dcterms:created>
  <dcterms:modified xsi:type="dcterms:W3CDTF">2023-08-15T10:46:00Z</dcterms:modified>
</cp:coreProperties>
</file>