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color w:val="000000"/>
        </w:rPr>
      </w:pPr>
    </w:p>
    <w:p>
      <w:pPr>
        <w:pStyle w:val="style0"/>
        <w:spacing w:lineRule="auto" w:line="480"/>
        <w:jc w:val="center"/>
        <w:rPr>
          <w:color w:val="000000"/>
        </w:rPr>
      </w:pPr>
    </w:p>
    <w:p>
      <w:pPr>
        <w:pStyle w:val="style0"/>
        <w:spacing w:lineRule="auto" w:line="480"/>
        <w:jc w:val="center"/>
        <w:rPr>
          <w:b/>
        </w:rPr>
      </w:pPr>
      <w:r>
        <w:rPr>
          <w:b/>
          <w:color w:val="000000"/>
          <w:shd w:val="clear" w:color="auto" w:fill="ffffff"/>
        </w:rPr>
        <w:t>HRD Plan</w:t>
      </w:r>
      <w:r>
        <w:rPr>
          <w:b/>
          <w:color w:val="000000"/>
          <w:shd w:val="clear" w:color="auto" w:fill="ffffff"/>
        </w:rPr>
        <w:t xml:space="preserve">: </w:t>
      </w:r>
      <w:r>
        <w:rPr>
          <w:b/>
        </w:rPr>
        <w:t>Training Process Model</w:t>
      </w:r>
    </w:p>
    <w:p>
      <w:pPr>
        <w:pStyle w:val="style0"/>
        <w:spacing w:lineRule="auto" w:line="480"/>
        <w:jc w:val="center"/>
        <w:contextualSpacing/>
        <w:rPr>
          <w:b/>
          <w:color w:val="000000"/>
          <w:shd w:val="clear" w:color="auto" w:fill="ffffff"/>
        </w:rPr>
      </w:pPr>
      <w:r>
        <w:rPr>
          <w:b/>
          <w:color w:val="000000"/>
          <w:shd w:val="clear" w:color="auto" w:fill="ffffff"/>
        </w:rPr>
        <w:t xml:space="preserve"> </w:t>
      </w:r>
    </w:p>
    <w:p>
      <w:pPr>
        <w:pStyle w:val="style0"/>
        <w:spacing w:lineRule="auto" w:line="480"/>
        <w:jc w:val="center"/>
        <w:rPr>
          <w:color w:val="000000"/>
        </w:rPr>
      </w:pPr>
      <w:r>
        <w:rPr>
          <w:color w:val="000000"/>
        </w:rPr>
        <w:t>Student’s Name</w:t>
      </w:r>
      <w:r>
        <w:rPr>
          <w:color w:val="000000"/>
        </w:rPr>
        <w:t xml:space="preserve"> + Student Number</w:t>
      </w:r>
    </w:p>
    <w:p>
      <w:pPr>
        <w:pStyle w:val="style0"/>
        <w:spacing w:lineRule="auto" w:line="480"/>
        <w:jc w:val="center"/>
        <w:rPr>
          <w:color w:val="000000"/>
        </w:rPr>
      </w:pPr>
      <w:r>
        <w:rPr>
          <w:color w:val="000000"/>
        </w:rPr>
        <w:t>Course Affiliation</w:t>
      </w:r>
    </w:p>
    <w:p>
      <w:pPr>
        <w:pStyle w:val="style0"/>
        <w:spacing w:lineRule="auto" w:line="480"/>
        <w:jc w:val="center"/>
        <w:contextualSpacing/>
        <w:rPr>
          <w:color w:val="000000"/>
        </w:rPr>
      </w:pPr>
      <w:r>
        <w:rPr>
          <w:color w:val="000000"/>
        </w:rPr>
        <w:t>Course Instructor</w:t>
      </w:r>
    </w:p>
    <w:p>
      <w:pPr>
        <w:pStyle w:val="style0"/>
        <w:spacing w:lineRule="auto" w:line="480"/>
        <w:jc w:val="center"/>
        <w:contextualSpacing/>
        <w:rPr>
          <w:color w:val="000000"/>
        </w:rPr>
      </w:pPr>
      <w:r>
        <w:rPr>
          <w:color w:val="000000"/>
        </w:rPr>
        <w:t>City, State</w:t>
      </w:r>
    </w:p>
    <w:p>
      <w:pPr>
        <w:pStyle w:val="style0"/>
        <w:spacing w:lineRule="auto" w:line="480"/>
        <w:jc w:val="center"/>
        <w:contextualSpacing/>
        <w:rPr>
          <w:color w:val="000000"/>
        </w:rPr>
      </w:pPr>
      <w:r>
        <w:rPr>
          <w:color w:val="000000"/>
        </w:rPr>
        <w:t>Date</w:t>
      </w:r>
    </w:p>
    <w:p>
      <w:pPr>
        <w:pStyle w:val="style0"/>
        <w:spacing w:lineRule="auto" w:line="480"/>
        <w:jc w:val="center"/>
        <w:contextualSpacing/>
        <w:rPr>
          <w:color w:val="000000"/>
        </w:rPr>
      </w:pPr>
    </w:p>
    <w:p>
      <w:pPr>
        <w:pStyle w:val="style0"/>
        <w:spacing w:lineRule="auto" w:line="480"/>
        <w:jc w:val="center"/>
        <w:contextualSpacing/>
        <w:rPr>
          <w:color w:val="000000"/>
        </w:rPr>
      </w:pPr>
    </w:p>
    <w:p>
      <w:pPr>
        <w:pStyle w:val="style0"/>
        <w:spacing w:lineRule="auto" w:line="480"/>
        <w:jc w:val="center"/>
        <w:contextualSpacing/>
        <w:rPr>
          <w:color w:val="000000"/>
        </w:rPr>
      </w:pPr>
    </w:p>
    <w:p>
      <w:pPr>
        <w:pStyle w:val="style0"/>
        <w:spacing w:lineRule="auto" w:line="480"/>
        <w:jc w:val="center"/>
        <w:contextualSpacing/>
        <w:rPr>
          <w:color w:val="000000"/>
        </w:rPr>
      </w:pPr>
    </w:p>
    <w:p>
      <w:pPr>
        <w:pStyle w:val="style0"/>
        <w:spacing w:lineRule="auto" w:line="480"/>
        <w:jc w:val="center"/>
        <w:contextualSpacing/>
        <w:rPr>
          <w:b/>
          <w:color w:val="000000"/>
        </w:rPr>
      </w:pPr>
    </w:p>
    <w:p>
      <w:pPr>
        <w:pStyle w:val="style0"/>
        <w:spacing w:lineRule="auto" w:line="480"/>
        <w:jc w:val="center"/>
        <w:contextualSpacing/>
        <w:rPr>
          <w:b/>
          <w:color w:val="000000"/>
        </w:rPr>
      </w:pPr>
    </w:p>
    <w:p>
      <w:pPr>
        <w:pStyle w:val="style0"/>
        <w:spacing w:lineRule="auto" w:line="480"/>
        <w:jc w:val="center"/>
        <w:contextualSpacing/>
        <w:rPr>
          <w:b/>
          <w:color w:val="000000"/>
        </w:rPr>
      </w:pPr>
    </w:p>
    <w:p>
      <w:pPr>
        <w:pStyle w:val="style0"/>
        <w:spacing w:lineRule="auto" w:line="480"/>
        <w:jc w:val="center"/>
        <w:rPr>
          <w:b/>
        </w:rPr>
      </w:pPr>
      <w:r>
        <w:rPr>
          <w:color w:val="000000"/>
        </w:rPr>
        <w:br w:type="page"/>
      </w:r>
      <w:r>
        <w:rPr>
          <w:b/>
          <w:color w:val="000000"/>
          <w:shd w:val="clear" w:color="auto" w:fill="ffffff"/>
        </w:rPr>
        <w:t xml:space="preserve">HRD Plan: </w:t>
      </w:r>
      <w:r>
        <w:rPr>
          <w:b/>
        </w:rPr>
        <w:t>Training Process Model</w:t>
      </w:r>
    </w:p>
    <w:p>
      <w:pPr>
        <w:pStyle w:val="style0"/>
        <w:shd w:val="clear" w:color="auto" w:fill="ffffff"/>
        <w:spacing w:lineRule="auto" w:line="480"/>
        <w:ind w:firstLine="720"/>
        <w:rPr>
          <w:color w:val="1f497d"/>
          <w:shd w:val="clear" w:color="auto" w:fill="ffffff"/>
        </w:rPr>
      </w:pPr>
      <w:r>
        <w:rPr>
          <w:color w:val="000000"/>
        </w:rPr>
        <w:t xml:space="preserve">The main purpose of the training operation within organizations is to enhance employees’ </w:t>
      </w:r>
      <w:r>
        <w:rPr>
          <w:color w:val="000000"/>
        </w:rPr>
        <w:t>knowledge</w:t>
      </w:r>
      <w:r>
        <w:rPr>
          <w:color w:val="000000"/>
        </w:rPr>
        <w:t xml:space="preserve"> and skills to boost their competency and performance </w:t>
      </w:r>
      <w:r>
        <w:rPr>
          <w:color w:val="000000"/>
          <w:spacing w:val="2"/>
        </w:rPr>
        <w:t>(</w:t>
      </w:r>
      <w:r>
        <w:rPr>
          <w:color w:val="000000"/>
          <w:shd w:val="clear" w:color="auto" w:fill="ffffff"/>
        </w:rPr>
        <w:t>Erath</w:t>
      </w:r>
      <w:r>
        <w:rPr>
          <w:color w:val="000000"/>
          <w:spacing w:val="2"/>
        </w:rPr>
        <w:t xml:space="preserve"> et al., 2020).</w:t>
      </w:r>
      <w:r>
        <w:rPr>
          <w:color w:val="000000"/>
          <w:spacing w:val="2"/>
        </w:rPr>
        <w:t xml:space="preserve"> Additionally, training equips employees the fundamental skills set they need to </w:t>
      </w:r>
      <w:r>
        <w:rPr>
          <w:color w:val="000000"/>
          <w:spacing w:val="2"/>
        </w:rPr>
        <w:t>perform</w:t>
      </w:r>
      <w:r>
        <w:rPr>
          <w:color w:val="000000"/>
          <w:spacing w:val="2"/>
        </w:rPr>
        <w:t xml:space="preserve"> tasks as assigned – this way, Toosi</w:t>
      </w:r>
      <w:bookmarkStart w:id="0" w:name="_GoBack"/>
      <w:bookmarkEnd w:id="0"/>
      <w:r>
        <w:rPr>
          <w:color w:val="000000"/>
          <w:spacing w:val="2"/>
        </w:rPr>
        <w:t xml:space="preserve"> et al (2020) argue that the main aim of training is to ensure that employees acquire </w:t>
      </w:r>
      <w:r>
        <w:rPr>
          <w:color w:val="000000"/>
          <w:spacing w:val="2"/>
        </w:rPr>
        <w:t>the</w:t>
      </w:r>
      <w:r>
        <w:rPr>
          <w:color w:val="000000"/>
          <w:spacing w:val="2"/>
        </w:rPr>
        <w:t xml:space="preserve"> </w:t>
      </w:r>
      <w:r>
        <w:rPr>
          <w:color w:val="000000"/>
          <w:spacing w:val="2"/>
        </w:rPr>
        <w:t>ability</w:t>
      </w:r>
      <w:r>
        <w:rPr>
          <w:color w:val="000000"/>
          <w:spacing w:val="2"/>
        </w:rPr>
        <w:t xml:space="preserve"> to solve problems, </w:t>
      </w:r>
      <w:r>
        <w:rPr>
          <w:color w:val="000000"/>
          <w:spacing w:val="2"/>
        </w:rPr>
        <w:t>intellectual</w:t>
      </w:r>
      <w:r>
        <w:rPr>
          <w:color w:val="000000"/>
          <w:spacing w:val="2"/>
        </w:rPr>
        <w:t xml:space="preserve">; </w:t>
      </w:r>
      <w:r>
        <w:rPr>
          <w:color w:val="000000"/>
          <w:spacing w:val="2"/>
        </w:rPr>
        <w:t>knowledge</w:t>
      </w:r>
      <w:r>
        <w:rPr>
          <w:color w:val="000000"/>
          <w:spacing w:val="2"/>
        </w:rPr>
        <w:t xml:space="preserve"> a</w:t>
      </w:r>
      <w:r>
        <w:rPr>
          <w:color w:val="000000"/>
          <w:spacing w:val="2"/>
        </w:rPr>
        <w:t xml:space="preserve">nd manual skills. </w:t>
      </w:r>
      <w:r>
        <w:rPr>
          <w:color w:val="000000"/>
        </w:rPr>
        <w:t xml:space="preserve">An essential component of human relations function is the Human Resource Development (HRD). </w:t>
      </w:r>
      <w:r>
        <w:rPr>
          <w:color w:val="000000"/>
        </w:rPr>
        <w:t xml:space="preserve">The HRD is </w:t>
      </w:r>
      <w:r>
        <w:rPr>
          <w:color w:val="000000"/>
        </w:rPr>
        <w:t xml:space="preserve">necessary and important to the success of a company’s strategic business goals. Primary strategies </w:t>
      </w:r>
      <w:r>
        <w:rPr>
          <w:color w:val="000000"/>
        </w:rPr>
        <w:t xml:space="preserve">encompassing </w:t>
      </w:r>
      <w:r>
        <w:rPr>
          <w:color w:val="000000"/>
        </w:rPr>
        <w:t>HRD require inclu</w:t>
      </w:r>
      <w:r>
        <w:rPr>
          <w:color w:val="000000"/>
        </w:rPr>
        <w:t xml:space="preserve">ding a comprehensive plan </w:t>
      </w:r>
      <w:r>
        <w:rPr>
          <w:color w:val="000000"/>
        </w:rPr>
        <w:t xml:space="preserve">to offer the finest support to workers in order to empower them to accomplish the objectives of the company. </w:t>
      </w:r>
      <w:r>
        <w:rPr>
          <w:color w:val="000000"/>
        </w:rPr>
        <w:t xml:space="preserve">This HRD plan provides an overview of the business strategies, culture core values, as well as ethical principles that a training department will require supporting and a definition of organizational development and how it alights with strategic planning. </w:t>
      </w:r>
      <w:r>
        <w:rPr>
          <w:color w:val="000000"/>
        </w:rPr>
        <w:t>It also provides a summary of how the organization can best support workers through training along with change management, and how this will profit the ent</w:t>
      </w:r>
      <w:r>
        <w:rPr>
          <w:color w:val="000000"/>
        </w:rPr>
        <w:t xml:space="preserve">ire organizational performance. </w:t>
      </w:r>
      <w:r>
        <w:rPr>
          <w:color w:val="1f497d"/>
          <w:shd w:val="clear" w:color="auto" w:fill="ffffff"/>
        </w:rPr>
        <w:t xml:space="preserve">Thus this </w:t>
      </w:r>
      <w:r>
        <w:rPr>
          <w:color w:val="1f497d"/>
          <w:shd w:val="clear" w:color="auto" w:fill="ffffff"/>
        </w:rPr>
        <w:t xml:space="preserve">paper </w:t>
      </w:r>
      <w:r>
        <w:rPr>
          <w:color w:val="1f497d"/>
          <w:shd w:val="clear" w:color="auto" w:fill="ffffff"/>
        </w:rPr>
        <w:t>explores a plan</w:t>
      </w:r>
      <w:r>
        <w:rPr>
          <w:color w:val="1f497d"/>
          <w:shd w:val="clear" w:color="auto" w:fill="ffffff"/>
        </w:rPr>
        <w:t xml:space="preserve"> that sums</w:t>
      </w:r>
      <w:r>
        <w:rPr>
          <w:color w:val="1f497d"/>
          <w:shd w:val="clear" w:color="auto" w:fill="ffffff"/>
        </w:rPr>
        <w:t xml:space="preserve"> up the training process mod</w:t>
      </w:r>
      <w:r>
        <w:rPr>
          <w:color w:val="1f497d"/>
          <w:shd w:val="clear" w:color="auto" w:fill="ffffff"/>
        </w:rPr>
        <w:t>el components and its relation to</w:t>
      </w:r>
      <w:r>
        <w:rPr>
          <w:color w:val="1f497d"/>
          <w:shd w:val="clear" w:color="auto" w:fill="ffffff"/>
        </w:rPr>
        <w:t xml:space="preserve"> organization business strateg</w:t>
      </w:r>
      <w:r>
        <w:rPr>
          <w:color w:val="1f497d"/>
          <w:shd w:val="clear" w:color="auto" w:fill="ffffff"/>
        </w:rPr>
        <w:t>ies, values, culture and ethics in ascertaining the less trained a worker</w:t>
      </w:r>
      <w:r>
        <w:rPr>
          <w:color w:val="1f497d"/>
          <w:shd w:val="clear" w:color="auto" w:fill="ffffff"/>
        </w:rPr>
        <w:t xml:space="preserve"> is</w:t>
      </w:r>
      <w:r>
        <w:rPr>
          <w:color w:val="1f497d"/>
          <w:shd w:val="clear" w:color="auto" w:fill="ffffff"/>
        </w:rPr>
        <w:t xml:space="preserve">, the less they contribute to the company </w:t>
      </w:r>
      <w:r>
        <w:rPr>
          <w:color w:val="1f497d"/>
          <w:shd w:val="clear" w:color="auto" w:fill="ffffff"/>
          <w:lang w:val="en-US"/>
        </w:rPr>
        <w:t>business development process</w:t>
      </w:r>
      <w:r>
        <w:rPr>
          <w:color w:val="1f497d"/>
          <w:shd w:val="clear" w:color="auto" w:fill="ffffff"/>
        </w:rPr>
        <w:t xml:space="preserve">. </w:t>
      </w:r>
      <w:r>
        <w:rPr>
          <w:color w:val="1f497d"/>
          <w:shd w:val="clear" w:color="auto" w:fill="ffffff"/>
        </w:rPr>
        <w:t xml:space="preserve"> </w:t>
      </w:r>
    </w:p>
    <w:p>
      <w:pPr>
        <w:pStyle w:val="style0"/>
        <w:spacing w:lineRule="auto" w:line="480"/>
        <w:ind w:firstLine="720"/>
        <w:jc w:val="center"/>
        <w:rPr>
          <w:b/>
          <w:color w:val="000000"/>
          <w:shd w:val="clear" w:color="auto" w:fill="ffffff"/>
        </w:rPr>
      </w:pPr>
      <w:r>
        <w:rPr>
          <w:b/>
          <w:color w:val="000000"/>
          <w:shd w:val="clear" w:color="auto" w:fill="ffffff"/>
        </w:rPr>
        <w:t>Overview of Training Department</w:t>
      </w:r>
      <w:r>
        <w:rPr>
          <w:b/>
          <w:color w:val="000000"/>
          <w:shd w:val="clear" w:color="auto" w:fill="ffffff"/>
        </w:rPr>
        <w:t xml:space="preserve"> </w:t>
      </w:r>
      <w:r>
        <w:rPr>
          <w:b/>
          <w:color w:val="000000"/>
          <w:shd w:val="clear" w:color="auto" w:fill="ffffff"/>
        </w:rPr>
        <w:t>Business Strategies, Core Values, Culture, and Ethical Principles</w:t>
      </w:r>
    </w:p>
    <w:p>
      <w:pPr>
        <w:pStyle w:val="style0"/>
        <w:shd w:val="clear" w:color="auto" w:fill="ffffff"/>
        <w:spacing w:lineRule="auto" w:line="480"/>
        <w:ind w:firstLine="720"/>
        <w:rPr>
          <w:color w:val="000000"/>
          <w:shd w:val="clear" w:color="auto" w:fill="ffffff"/>
        </w:rPr>
      </w:pPr>
      <w:r>
        <w:rPr>
          <w:color w:val="000000"/>
        </w:rPr>
        <w:t xml:space="preserve">A company’s A HRD plan should clearly outline the business strategies, culture, </w:t>
      </w:r>
      <w:r>
        <w:rPr>
          <w:color w:val="000000"/>
        </w:rPr>
        <w:t>core</w:t>
      </w:r>
      <w:r>
        <w:rPr>
          <w:color w:val="000000"/>
        </w:rPr>
        <w:t xml:space="preserve"> values, as well as ethical principles that its training </w:t>
      </w:r>
      <w:r>
        <w:rPr>
          <w:color w:val="000000"/>
        </w:rPr>
        <w:t>depa</w:t>
      </w:r>
      <w:r>
        <w:rPr>
          <w:color w:val="000000"/>
        </w:rPr>
        <w:t xml:space="preserve">rtment will require </w:t>
      </w:r>
      <w:r>
        <w:rPr>
          <w:color w:val="000000"/>
        </w:rPr>
        <w:t>supporting.</w:t>
      </w:r>
      <w:r>
        <w:rPr>
          <w:color w:val="000000"/>
          <w:shd w:val="clear" w:color="auto" w:fill="ffffff"/>
        </w:rPr>
        <w:t xml:space="preserve"> </w:t>
      </w:r>
      <w:r>
        <w:rPr>
          <w:color w:val="000000"/>
          <w:shd w:val="clear" w:color="auto" w:fill="ffffff"/>
        </w:rPr>
        <w:t>Ethical principles are how the organization and the employees should conduct themselves</w:t>
      </w:r>
      <w:r>
        <w:rPr>
          <w:color w:val="000000"/>
          <w:shd w:val="clear" w:color="auto" w:fill="ffffff"/>
        </w:rPr>
        <w:t xml:space="preserve">. </w:t>
      </w:r>
      <w:r>
        <w:rPr>
          <w:color w:val="000000"/>
          <w:shd w:val="clear" w:color="auto" w:fill="ffffff"/>
        </w:rPr>
        <w:t>The following ethical principles guide the organization: honesty, integrity, loyalty, fairness, trustworthiness, respect for others, law-abiding, reputation, and commitment to excellence</w:t>
      </w:r>
      <w:r>
        <w:rPr>
          <w:color w:val="000000"/>
          <w:shd w:val="clear" w:color="auto" w:fill="ffffff"/>
        </w:rPr>
        <w:t xml:space="preserve">. These principles are key to avoiding conflicts or unwanted outcomes that disrupt the functioning of the company, and ensuring a positive work environment. </w:t>
      </w:r>
    </w:p>
    <w:p>
      <w:pPr>
        <w:pStyle w:val="style0"/>
        <w:spacing w:lineRule="auto" w:line="480"/>
        <w:rPr>
          <w:b/>
          <w:color w:val="000000"/>
        </w:rPr>
      </w:pPr>
      <w:r>
        <w:rPr>
          <w:b/>
          <w:color w:val="000000"/>
        </w:rPr>
        <w:t xml:space="preserve">Business Strategies </w:t>
      </w:r>
    </w:p>
    <w:p>
      <w:pPr>
        <w:pStyle w:val="style0"/>
        <w:spacing w:lineRule="auto" w:line="480"/>
        <w:ind w:firstLine="720"/>
        <w:rPr>
          <w:color w:val="000000"/>
        </w:rPr>
      </w:pPr>
      <w:r>
        <w:rPr>
          <w:color w:val="000000"/>
        </w:rPr>
        <w:t xml:space="preserve">A business training strategy is developed to accomplish a learning goal in the company. For instance, building workers new skills or upgrading them in accordance with new procedures and protocols inside the organization. </w:t>
      </w:r>
      <w:r>
        <w:rPr>
          <w:color w:val="000000"/>
        </w:rPr>
        <w:t>Developing</w:t>
      </w:r>
      <w:r>
        <w:rPr>
          <w:color w:val="000000"/>
        </w:rPr>
        <w:t xml:space="preserve"> business training strategies entails preparing employees with advanced skill sets and offering trained personnel for the company. Thus, it is advantageous for workers and employers equally. </w:t>
      </w:r>
      <w:r>
        <w:rPr>
          <w:color w:val="000000"/>
        </w:rPr>
        <w:t>Employee training can assist improve a company’s working standard. Also, it will improve the respect between workers and will establish a welcoming setting in the place or work. In addition, training can be utilized for providing employees with a practical experience of new skills and expertise</w:t>
      </w:r>
      <w:r>
        <w:rPr>
          <w:color w:val="000000"/>
          <w:shd w:val="clear" w:color="auto" w:fill="ffffff"/>
        </w:rPr>
        <w:t xml:space="preserve"> (Osborne &amp; </w:t>
      </w:r>
      <w:r>
        <w:rPr>
          <w:color w:val="000000"/>
          <w:shd w:val="clear" w:color="auto" w:fill="ffffff"/>
        </w:rPr>
        <w:t>Hammoud</w:t>
      </w:r>
      <w:r>
        <w:rPr>
          <w:color w:val="000000"/>
          <w:shd w:val="clear" w:color="auto" w:fill="ffffff"/>
        </w:rPr>
        <w:t xml:space="preserve">, 2017). </w:t>
      </w:r>
      <w:r>
        <w:rPr>
          <w:color w:val="000000"/>
        </w:rPr>
        <w:t>That being said, the business strategies that the training department will require supporting include:</w:t>
      </w:r>
      <w:r>
        <w:rPr>
          <w:color w:val="000000"/>
        </w:rPr>
        <w:t xml:space="preserve"> conducting evaluation of training </w:t>
      </w:r>
      <w:r>
        <w:rPr>
          <w:color w:val="000000"/>
        </w:rPr>
        <w:t>evaluation</w:t>
      </w:r>
      <w:r>
        <w:rPr>
          <w:color w:val="000000"/>
        </w:rPr>
        <w:t xml:space="preserve">, conducting SWOT review to determine skill flaws, organizing a </w:t>
      </w:r>
      <w:r>
        <w:rPr>
          <w:color w:val="000000"/>
        </w:rPr>
        <w:t>learning</w:t>
      </w:r>
      <w:r>
        <w:rPr>
          <w:color w:val="000000"/>
        </w:rPr>
        <w:t xml:space="preserve"> objective, </w:t>
      </w:r>
      <w:r>
        <w:rPr>
          <w:color w:val="000000"/>
        </w:rPr>
        <w:t>designing</w:t>
      </w:r>
      <w:r>
        <w:rPr>
          <w:color w:val="000000"/>
        </w:rPr>
        <w:t xml:space="preserve"> a </w:t>
      </w:r>
      <w:r>
        <w:rPr>
          <w:color w:val="000000"/>
        </w:rPr>
        <w:t>training</w:t>
      </w:r>
      <w:r>
        <w:rPr>
          <w:color w:val="000000"/>
        </w:rPr>
        <w:t xml:space="preserve"> objective, implanting the training and assessing the training. </w:t>
      </w:r>
    </w:p>
    <w:p>
      <w:pPr>
        <w:pStyle w:val="style0"/>
        <w:spacing w:lineRule="auto" w:line="480"/>
        <w:rPr>
          <w:b/>
          <w:color w:val="000000"/>
        </w:rPr>
      </w:pPr>
      <w:r>
        <w:rPr>
          <w:b/>
          <w:color w:val="000000"/>
        </w:rPr>
        <w:t>Core Values</w:t>
      </w:r>
    </w:p>
    <w:p>
      <w:pPr>
        <w:pStyle w:val="style0"/>
        <w:spacing w:lineRule="auto" w:line="480"/>
        <w:ind w:firstLine="720"/>
        <w:rPr>
          <w:color w:val="000000"/>
        </w:rPr>
      </w:pPr>
      <w:r>
        <w:rPr>
          <w:color w:val="000000"/>
        </w:rPr>
        <w:t>The core values that the training program should support include</w:t>
      </w:r>
      <w:r>
        <w:rPr>
          <w:color w:val="000000"/>
        </w:rPr>
        <w:t>:</w:t>
      </w:r>
      <w:r>
        <w:rPr>
          <w:color w:val="000000"/>
        </w:rPr>
        <w:t xml:space="preserve"> human service leadership, Integrity, cultural diversity, individual uniqueness, competence and self-determination. </w:t>
      </w:r>
    </w:p>
    <w:p>
      <w:pPr>
        <w:pStyle w:val="style0"/>
        <w:spacing w:lineRule="auto" w:line="480"/>
        <w:rPr>
          <w:b/>
          <w:color w:val="000000"/>
        </w:rPr>
      </w:pPr>
      <w:r>
        <w:rPr>
          <w:b/>
          <w:color w:val="000000"/>
        </w:rPr>
        <w:t xml:space="preserve">Culture </w:t>
      </w:r>
    </w:p>
    <w:p>
      <w:pPr>
        <w:pStyle w:val="style0"/>
        <w:spacing w:lineRule="auto" w:line="480"/>
        <w:ind w:firstLine="720"/>
        <w:rPr>
          <w:color w:val="000000"/>
        </w:rPr>
      </w:pPr>
      <w:r>
        <w:rPr>
          <w:color w:val="000000"/>
        </w:rPr>
        <w:t xml:space="preserve">The training program must support a learning culture. A learning culture encompasses a set of organizational values, conventions, processes, and practices. Such conventions motivate workers and the organization to develop competence and knowledge. The training program of the organization will include a learning culture that promotes continuous learning along with believes </w:t>
      </w:r>
      <w:r>
        <w:rPr>
          <w:color w:val="000000"/>
        </w:rPr>
        <w:t>systems impact one another.</w:t>
      </w:r>
    </w:p>
    <w:p>
      <w:pPr>
        <w:pStyle w:val="style0"/>
        <w:spacing w:lineRule="auto" w:line="480"/>
        <w:rPr>
          <w:b/>
          <w:color w:val="000000"/>
        </w:rPr>
      </w:pPr>
      <w:r>
        <w:rPr>
          <w:b/>
          <w:color w:val="000000"/>
        </w:rPr>
        <w:t xml:space="preserve">Ethical Principles </w:t>
      </w:r>
    </w:p>
    <w:p>
      <w:pPr>
        <w:pStyle w:val="style0"/>
        <w:spacing w:lineRule="auto" w:line="480"/>
        <w:ind w:firstLine="720"/>
        <w:rPr>
          <w:color w:val="000000"/>
        </w:rPr>
      </w:pPr>
      <w:r>
        <w:rPr>
          <w:color w:val="000000"/>
        </w:rPr>
        <w:t>The ethical principles the training program will support include:</w:t>
      </w:r>
      <w:r>
        <w:rPr>
          <w:color w:val="000000"/>
        </w:rPr>
        <w:t xml:space="preserve"> preparing accurate</w:t>
      </w:r>
      <w:r>
        <w:rPr>
          <w:color w:val="000000"/>
        </w:rPr>
        <w:t xml:space="preserve"> organizational</w:t>
      </w:r>
      <w:r>
        <w:rPr>
          <w:color w:val="000000"/>
        </w:rPr>
        <w:t xml:space="preserve"> data records, respecting confidentiality and </w:t>
      </w:r>
      <w:r>
        <w:rPr>
          <w:color w:val="000000"/>
        </w:rPr>
        <w:t>coworkers’</w:t>
      </w:r>
      <w:r>
        <w:rPr>
          <w:color w:val="000000"/>
        </w:rPr>
        <w:t>’ privacy space, treating everyon</w:t>
      </w:r>
      <w:r>
        <w:rPr>
          <w:color w:val="000000"/>
        </w:rPr>
        <w:t xml:space="preserve">e with courtesy and respect, controlling access to sensitive and confidential data and adhering to the organization codes of conduct and policies. </w:t>
      </w:r>
    </w:p>
    <w:p>
      <w:pPr>
        <w:pStyle w:val="style0"/>
        <w:spacing w:lineRule="auto" w:line="480"/>
        <w:jc w:val="center"/>
        <w:rPr>
          <w:b/>
          <w:color w:val="000000"/>
          <w:shd w:val="clear" w:color="auto" w:fill="ffffff"/>
        </w:rPr>
      </w:pPr>
      <w:r>
        <w:rPr>
          <w:b/>
          <w:color w:val="000000"/>
          <w:shd w:val="clear" w:color="auto" w:fill="ffffff"/>
        </w:rPr>
        <w:t>Organizational</w:t>
      </w:r>
      <w:r>
        <w:rPr>
          <w:b/>
          <w:color w:val="000000"/>
          <w:shd w:val="clear" w:color="auto" w:fill="ffffff"/>
        </w:rPr>
        <w:t xml:space="preserve"> </w:t>
      </w:r>
      <w:r>
        <w:rPr>
          <w:b/>
          <w:color w:val="000000"/>
          <w:shd w:val="clear" w:color="auto" w:fill="ffffff"/>
        </w:rPr>
        <w:t>Development and How It</w:t>
      </w:r>
      <w:r>
        <w:rPr>
          <w:b/>
          <w:color w:val="000000"/>
          <w:shd w:val="clear" w:color="auto" w:fill="ffffff"/>
        </w:rPr>
        <w:t>s Alignment</w:t>
      </w:r>
      <w:r>
        <w:rPr>
          <w:b/>
          <w:color w:val="000000"/>
          <w:shd w:val="clear" w:color="auto" w:fill="ffffff"/>
        </w:rPr>
        <w:t xml:space="preserve"> with Strategic Planning</w:t>
      </w:r>
    </w:p>
    <w:p>
      <w:pPr>
        <w:pStyle w:val="style0"/>
        <w:shd w:val="clear" w:color="auto" w:fill="ffffff"/>
        <w:spacing w:lineRule="auto" w:line="480"/>
        <w:ind w:firstLine="720"/>
        <w:rPr>
          <w:color w:val="000000"/>
        </w:rPr>
      </w:pPr>
      <w:r>
        <w:rPr>
          <w:color w:val="000000"/>
        </w:rPr>
        <w:t xml:space="preserve">Organizational development refers to a systematic and planned approach to enhancing a company’s or department’s effectiveness-one which aligns the strategy, processes, and individuals. It comprises the practice of systematic, planned change in attitudes, values, as well as believes of an organization’s workforce through creating and reinforcing medium </w:t>
      </w:r>
      <w:r>
        <w:rPr>
          <w:color w:val="000000"/>
        </w:rPr>
        <w:t>and long term training programs.</w:t>
      </w:r>
      <w:r>
        <w:rPr>
          <w:color w:val="000000"/>
        </w:rPr>
        <w:t xml:space="preserve"> Today, organizational development comprises aligning an organization with its complex and quickly changing environment through organizational learning, knowledge management, as well as adapting company norms and values. </w:t>
      </w:r>
      <w:r>
        <w:rPr>
          <w:color w:val="000000"/>
        </w:rPr>
        <w:t xml:space="preserve">Organizational development has numerous advantages spanning from </w:t>
      </w:r>
      <w:r>
        <w:rPr>
          <w:color w:val="000000"/>
        </w:rPr>
        <w:t>continuous improvement, improved communication, workforce development, service and product development, and improved profit</w:t>
      </w:r>
      <w:r>
        <w:rPr>
          <w:color w:val="000000"/>
        </w:rPr>
        <w:t xml:space="preserve"> (</w:t>
      </w:r>
      <w:r>
        <w:rPr>
          <w:color w:val="000000"/>
          <w:shd w:val="clear" w:color="auto" w:fill="ffffff"/>
        </w:rPr>
        <w:t xml:space="preserve">Pender &amp; </w:t>
      </w:r>
      <w:r>
        <w:rPr>
          <w:color w:val="000000"/>
          <w:shd w:val="clear" w:color="auto" w:fill="ffffff"/>
        </w:rPr>
        <w:t>Scherr</w:t>
      </w:r>
      <w:r>
        <w:rPr>
          <w:color w:val="000000"/>
          <w:shd w:val="clear" w:color="auto" w:fill="ffffff"/>
        </w:rPr>
        <w:t>, 2019). </w:t>
      </w:r>
      <w:r>
        <w:rPr>
          <w:color w:val="000000"/>
          <w:shd w:val="clear" w:color="auto" w:fill="ffffff"/>
        </w:rPr>
        <w:t>Organizational development aligns with strategic planning through helping a company to build its capacity and potential to change as well as accomplish effectiveness through developing, improving, and supporting process</w:t>
      </w:r>
      <w:r>
        <w:rPr>
          <w:color w:val="000000"/>
          <w:shd w:val="clear" w:color="auto" w:fill="ffffff"/>
        </w:rPr>
        <w:t>es, structures, and strategies.</w:t>
      </w:r>
      <w:r>
        <w:rPr>
          <w:color w:val="000000"/>
          <w:shd w:val="clear" w:color="auto" w:fill="ffffff"/>
        </w:rPr>
        <w:t xml:space="preserve"> Specifically, </w:t>
      </w:r>
      <w:r>
        <w:rPr>
          <w:color w:val="000000"/>
        </w:rPr>
        <w:t xml:space="preserve">Human Resource Development is the structure in an organization that helps employees improve their skills, knowledge, and capabilities, thus enhancing their effectiveness </w:t>
      </w:r>
      <w:r>
        <w:rPr>
          <w:color w:val="000000"/>
          <w:spacing w:val="2"/>
        </w:rPr>
        <w:t>(</w:t>
      </w:r>
      <w:r>
        <w:rPr>
          <w:color w:val="000000"/>
          <w:shd w:val="clear" w:color="auto" w:fill="ffffff"/>
        </w:rPr>
        <w:t>Erath</w:t>
      </w:r>
      <w:r>
        <w:rPr>
          <w:color w:val="000000"/>
          <w:spacing w:val="2"/>
        </w:rPr>
        <w:t xml:space="preserve"> et al., 2020). </w:t>
      </w:r>
      <w:r>
        <w:rPr>
          <w:color w:val="000000"/>
        </w:rPr>
        <w:t>Strategic planning involves the organization and employee</w:t>
      </w:r>
      <w:r>
        <w:rPr>
          <w:color w:val="000000"/>
        </w:rPr>
        <w:t>'</w:t>
      </w:r>
      <w:r>
        <w:rPr>
          <w:color w:val="000000"/>
        </w:rPr>
        <w:t>s needs</w:t>
      </w:r>
      <w:r>
        <w:rPr>
          <w:color w:val="000000"/>
        </w:rPr>
        <w:t xml:space="preserve">. </w:t>
      </w:r>
      <w:r>
        <w:rPr>
          <w:color w:val="000000"/>
        </w:rPr>
        <w:t>Besides, it will make sure that progressive activities replicate the organization's strategic direction and enhance employees' training results</w:t>
      </w:r>
      <w:r>
        <w:rPr>
          <w:color w:val="000000"/>
        </w:rPr>
        <w:t>. Therefore, human resource development is highly correlated to strategic planning in that it focuses on the needs of the company and those who work for it. The human resources department is intended to implement and integrate strategy and planning into establishing an effective and thriving work environment.</w:t>
      </w:r>
    </w:p>
    <w:p>
      <w:pPr>
        <w:pStyle w:val="style0"/>
        <w:shd w:val="clear" w:color="auto" w:fill="ffffff"/>
        <w:spacing w:lineRule="auto" w:line="480"/>
        <w:jc w:val="center"/>
        <w:rPr>
          <w:b/>
          <w:color w:val="000000"/>
        </w:rPr>
      </w:pPr>
      <w:r>
        <w:rPr>
          <w:b/>
          <w:color w:val="000000"/>
        </w:rPr>
        <w:t>Phases of the Training Model Process</w:t>
      </w:r>
    </w:p>
    <w:p>
      <w:pPr>
        <w:pStyle w:val="style0"/>
        <w:shd w:val="clear" w:color="auto" w:fill="ffffff"/>
        <w:spacing w:lineRule="auto" w:line="480"/>
        <w:ind w:firstLine="720"/>
        <w:rPr>
          <w:color w:val="000000"/>
          <w:spacing w:val="2"/>
        </w:rPr>
      </w:pPr>
      <w:r>
        <w:rPr>
          <w:color w:val="000000"/>
        </w:rPr>
        <w:t>The five phases of the training model</w:t>
      </w:r>
      <w:r>
        <w:rPr>
          <w:color w:val="000000"/>
        </w:rPr>
        <w:t xml:space="preserve"> process</w:t>
      </w:r>
      <w:r>
        <w:rPr>
          <w:color w:val="000000"/>
        </w:rPr>
        <w:t xml:space="preserve"> include</w:t>
      </w:r>
      <w:r>
        <w:rPr>
          <w:color w:val="000000"/>
        </w:rPr>
        <w:t xml:space="preserve">: analyzing, designing, developing, implementing, and evaluating </w:t>
      </w:r>
      <w:r>
        <w:rPr>
          <w:color w:val="000000"/>
          <w:spacing w:val="2"/>
        </w:rPr>
        <w:t>(</w:t>
      </w:r>
      <w:r>
        <w:rPr>
          <w:color w:val="000000"/>
          <w:shd w:val="clear" w:color="auto" w:fill="ffffff"/>
        </w:rPr>
        <w:t>Toosi et al., 2020).</w:t>
      </w:r>
      <w:r>
        <w:rPr>
          <w:color w:val="000000"/>
          <w:spacing w:val="2"/>
        </w:rPr>
        <w:t xml:space="preserve"> </w:t>
      </w:r>
      <w:r>
        <w:rPr>
          <w:color w:val="000000"/>
        </w:rPr>
        <w:t>In the analyzing phase,</w:t>
      </w:r>
      <w:r>
        <w:rPr>
          <w:color w:val="000000"/>
        </w:rPr>
        <w:t xml:space="preserve"> trainers </w:t>
      </w:r>
      <w:r>
        <w:rPr>
          <w:color w:val="000000"/>
        </w:rPr>
        <w:t>consider</w:t>
      </w:r>
      <w:r>
        <w:rPr>
          <w:color w:val="000000"/>
        </w:rPr>
        <w:t xml:space="preserve"> all the features of the training problem and figures out a solution. In this phase, the timelines and objectives are developed</w:t>
      </w:r>
      <w:r>
        <w:rPr>
          <w:color w:val="000000"/>
        </w:rPr>
        <w:t xml:space="preserve">. The </w:t>
      </w:r>
      <w:r>
        <w:rPr>
          <w:color w:val="000000"/>
          <w:spacing w:val="2"/>
        </w:rPr>
        <w:t>d</w:t>
      </w:r>
      <w:r>
        <w:rPr>
          <w:color w:val="000000"/>
          <w:spacing w:val="2"/>
        </w:rPr>
        <w:t>esigning phase involves determining the objectives and the results of the training (</w:t>
      </w:r>
      <w:r>
        <w:rPr>
          <w:color w:val="000000"/>
          <w:shd w:val="clear" w:color="auto" w:fill="ffffff"/>
        </w:rPr>
        <w:t>Spreen</w:t>
      </w:r>
      <w:r>
        <w:rPr>
          <w:color w:val="000000"/>
          <w:shd w:val="clear" w:color="auto" w:fill="ffffff"/>
        </w:rPr>
        <w:t xml:space="preserve"> et al., 2020).</w:t>
      </w:r>
      <w:r>
        <w:rPr>
          <w:color w:val="000000"/>
          <w:spacing w:val="2"/>
        </w:rPr>
        <w:t xml:space="preserve"> </w:t>
      </w:r>
      <w:r>
        <w:rPr>
          <w:color w:val="000000"/>
          <w:spacing w:val="2"/>
        </w:rPr>
        <w:t>Further, t</w:t>
      </w:r>
      <w:r>
        <w:rPr>
          <w:color w:val="000000"/>
          <w:spacing w:val="2"/>
        </w:rPr>
        <w:t>he organization proposes the preliminary prototypes of the activity and the training solution categories</w:t>
      </w:r>
      <w:r>
        <w:rPr>
          <w:color w:val="000000"/>
          <w:spacing w:val="2"/>
        </w:rPr>
        <w:t xml:space="preserve">. </w:t>
      </w:r>
      <w:r>
        <w:rPr>
          <w:color w:val="000000"/>
          <w:spacing w:val="2"/>
        </w:rPr>
        <w:t>The training solution starts in this phase.</w:t>
      </w:r>
      <w:r>
        <w:rPr>
          <w:color w:val="000000"/>
          <w:spacing w:val="2"/>
        </w:rPr>
        <w:t xml:space="preserve"> </w:t>
      </w:r>
      <w:r>
        <w:rPr>
          <w:color w:val="000000"/>
          <w:spacing w:val="2"/>
        </w:rPr>
        <w:t xml:space="preserve">In the developing phase, the training program is developed and written down. The resources are also created and produced in the newborn stage regardless of whether it is based in the classroom or </w:t>
      </w:r>
      <w:r>
        <w:rPr>
          <w:color w:val="000000"/>
          <w:spacing w:val="2"/>
        </w:rPr>
        <w:t>done online. This phase begins with the outline and the training combined in production (</w:t>
      </w:r>
      <w:r>
        <w:rPr>
          <w:color w:val="000000"/>
          <w:shd w:val="clear" w:color="auto" w:fill="ffffff"/>
        </w:rPr>
        <w:t>Erath</w:t>
      </w:r>
      <w:r>
        <w:rPr>
          <w:color w:val="000000"/>
          <w:spacing w:val="2"/>
        </w:rPr>
        <w:t xml:space="preserve"> et al., 2020). The training resources are produced, and the trainers undergo</w:t>
      </w:r>
      <w:r>
        <w:rPr>
          <w:color w:val="000000"/>
          <w:spacing w:val="2"/>
        </w:rPr>
        <w:t xml:space="preserve"> the training regimen on specified </w:t>
      </w:r>
      <w:r>
        <w:rPr>
          <w:color w:val="000000"/>
          <w:spacing w:val="2"/>
        </w:rPr>
        <w:t>dates</w:t>
      </w:r>
      <w:r>
        <w:rPr>
          <w:color w:val="000000"/>
          <w:spacing w:val="2"/>
        </w:rPr>
        <w:t xml:space="preserve">. </w:t>
      </w:r>
      <w:r>
        <w:rPr>
          <w:color w:val="000000"/>
          <w:spacing w:val="2"/>
        </w:rPr>
        <w:t>In the implementing phase, the employees are given training programs</w:t>
      </w:r>
      <w:r>
        <w:rPr>
          <w:color w:val="000000"/>
          <w:spacing w:val="2"/>
        </w:rPr>
        <w:t xml:space="preserve"> and resources. </w:t>
      </w:r>
      <w:r>
        <w:rPr>
          <w:color w:val="000000"/>
          <w:spacing w:val="2"/>
        </w:rPr>
        <w:t>The training begins in this phase, and the employees are trained on how to utilize their new skills</w:t>
      </w:r>
      <w:r>
        <w:rPr>
          <w:color w:val="000000"/>
          <w:spacing w:val="2"/>
        </w:rPr>
        <w:t>. The e</w:t>
      </w:r>
      <w:r>
        <w:rPr>
          <w:color w:val="000000"/>
          <w:spacing w:val="2"/>
        </w:rPr>
        <w:t>valuating phase takes place after the training program is completed. Evaluation determines if the preliminary design adjustments are required</w:t>
      </w:r>
      <w:r>
        <w:rPr>
          <w:color w:val="000000"/>
          <w:spacing w:val="2"/>
        </w:rPr>
        <w:t>,</w:t>
      </w:r>
      <w:r>
        <w:rPr>
          <w:color w:val="000000"/>
          <w:spacing w:val="2"/>
        </w:rPr>
        <w:t xml:space="preserve"> and outcomes are appraised with the organization (</w:t>
      </w:r>
      <w:r>
        <w:rPr>
          <w:color w:val="000000"/>
          <w:shd w:val="clear" w:color="auto" w:fill="ffffff"/>
        </w:rPr>
        <w:t>Toosi et al., 2020).</w:t>
      </w:r>
      <w:r>
        <w:rPr>
          <w:color w:val="000000"/>
          <w:spacing w:val="2"/>
        </w:rPr>
        <w:t xml:space="preserve"> The trained employees, trainers, developers, and designers of the program come together to review the lessons they have studied</w:t>
      </w:r>
      <w:r>
        <w:rPr>
          <w:color w:val="000000"/>
          <w:spacing w:val="2"/>
        </w:rPr>
        <w:t>.</w:t>
      </w:r>
    </w:p>
    <w:p>
      <w:pPr>
        <w:pStyle w:val="style0"/>
        <w:shd w:val="clear" w:color="auto" w:fill="ffffff"/>
        <w:spacing w:lineRule="auto" w:line="480"/>
        <w:ind w:firstLine="720"/>
        <w:rPr>
          <w:color w:val="000000"/>
          <w:spacing w:val="2"/>
        </w:rPr>
      </w:pPr>
    </w:p>
    <w:p>
      <w:pPr>
        <w:pStyle w:val="style0"/>
        <w:shd w:val="clear" w:color="auto" w:fill="ffffff"/>
        <w:spacing w:lineRule="auto" w:line="480"/>
        <w:ind w:firstLine="720"/>
        <w:rPr>
          <w:color w:val="000000"/>
          <w:spacing w:val="2"/>
        </w:rPr>
      </w:pPr>
    </w:p>
    <w:p>
      <w:pPr>
        <w:pStyle w:val="style0"/>
        <w:shd w:val="clear" w:color="auto" w:fill="ffffff"/>
        <w:spacing w:lineRule="auto" w:line="480"/>
        <w:jc w:val="center"/>
        <w:rPr>
          <w:color w:val="000000"/>
          <w:shd w:val="clear" w:color="auto" w:fill="ffffff"/>
        </w:rPr>
      </w:pPr>
      <w:r>
        <w:rPr>
          <w:b/>
          <w:color w:val="000000"/>
          <w:spacing w:val="2"/>
        </w:rPr>
        <w:t xml:space="preserve">Types </w:t>
      </w:r>
      <w:r>
        <w:rPr>
          <w:b/>
          <w:color w:val="000000"/>
          <w:spacing w:val="2"/>
        </w:rPr>
        <w:t>of Training and Categories of Learning</w:t>
      </w:r>
    </w:p>
    <w:p>
      <w:pPr>
        <w:pStyle w:val="style0"/>
        <w:shd w:val="clear" w:color="auto" w:fill="ffffff"/>
        <w:spacing w:lineRule="auto" w:line="480"/>
        <w:ind w:firstLine="720"/>
        <w:rPr>
          <w:color w:val="000000"/>
          <w:spacing w:val="2"/>
        </w:rPr>
      </w:pPr>
      <w:r>
        <w:rPr>
          <w:color w:val="000000"/>
          <w:spacing w:val="2"/>
        </w:rPr>
        <w:t>Several types of training have been proven to be highly effective. They consist of orientations, lectures, and computer-based training. Orientation is significant for the success of new employees (</w:t>
      </w:r>
      <w:r>
        <w:rPr>
          <w:color w:val="000000"/>
          <w:shd w:val="clear" w:color="auto" w:fill="ffffff"/>
        </w:rPr>
        <w:t>Erath</w:t>
      </w:r>
      <w:r>
        <w:rPr>
          <w:color w:val="000000"/>
          <w:spacing w:val="2"/>
        </w:rPr>
        <w:t xml:space="preserve"> et al., 2020).  When orienting the new employees, the organization provides them with the organization's background, strategies, vision, organization mission, and objectives. Orientation helps the new employees to familiarize themselves with the organization's rules and policies</w:t>
      </w:r>
      <w:r>
        <w:rPr>
          <w:color w:val="000000"/>
          <w:spacing w:val="2"/>
        </w:rPr>
        <w:t xml:space="preserve">. </w:t>
      </w:r>
      <w:r>
        <w:rPr>
          <w:color w:val="000000"/>
          <w:spacing w:val="2"/>
        </w:rPr>
        <w:t>Lectures aim at providing training to a large number of employees at a particular given time. Lecturers enable the organization to save costs as employees are trained as a group</w:t>
      </w:r>
      <w:r>
        <w:rPr>
          <w:color w:val="000000"/>
          <w:spacing w:val="2"/>
        </w:rPr>
        <w:t xml:space="preserve">. </w:t>
      </w:r>
      <w:r>
        <w:rPr>
          <w:color w:val="000000"/>
          <w:spacing w:val="2"/>
        </w:rPr>
        <w:t xml:space="preserve">According to </w:t>
      </w:r>
      <w:r>
        <w:rPr>
          <w:color w:val="000000"/>
          <w:shd w:val="clear" w:color="auto" w:fill="ffffff"/>
        </w:rPr>
        <w:t xml:space="preserve">Toosi et al. (2020), </w:t>
      </w:r>
      <w:r>
        <w:rPr>
          <w:color w:val="000000"/>
          <w:spacing w:val="2"/>
        </w:rPr>
        <w:t>c</w:t>
      </w:r>
      <w:r>
        <w:rPr>
          <w:color w:val="000000"/>
          <w:spacing w:val="2"/>
        </w:rPr>
        <w:t xml:space="preserve">omputer-based training is designed in a way that will give instructional resources while enabling the learning process. Computer-based training is </w:t>
      </w:r>
      <w:r>
        <w:rPr>
          <w:color w:val="000000"/>
          <w:spacing w:val="2"/>
        </w:rPr>
        <w:t>advantageous because every employee is given the freedom to be trained at their own time and pace</w:t>
      </w:r>
      <w:r>
        <w:rPr>
          <w:color w:val="000000"/>
          <w:spacing w:val="2"/>
        </w:rPr>
        <w:t xml:space="preserve">. </w:t>
      </w:r>
      <w:r>
        <w:rPr>
          <w:color w:val="000000"/>
          <w:spacing w:val="2"/>
        </w:rPr>
        <w:t xml:space="preserve"> </w:t>
      </w:r>
    </w:p>
    <w:p>
      <w:pPr>
        <w:pStyle w:val="style0"/>
        <w:shd w:val="clear" w:color="auto" w:fill="ffffff"/>
        <w:spacing w:lineRule="auto" w:line="480"/>
        <w:ind w:firstLine="720"/>
        <w:rPr>
          <w:color w:val="000000"/>
          <w:spacing w:val="2"/>
        </w:rPr>
      </w:pPr>
    </w:p>
    <w:p>
      <w:pPr>
        <w:pStyle w:val="style0"/>
        <w:spacing w:lineRule="auto" w:line="480"/>
        <w:jc w:val="center"/>
        <w:rPr>
          <w:b/>
          <w:color w:val="000000"/>
          <w:shd w:val="clear" w:color="auto" w:fill="ffffff"/>
        </w:rPr>
      </w:pPr>
      <w:r>
        <w:rPr>
          <w:b/>
          <w:color w:val="000000"/>
          <w:shd w:val="clear" w:color="auto" w:fill="ffffff"/>
        </w:rPr>
        <w:t xml:space="preserve">Summary </w:t>
      </w:r>
      <w:r>
        <w:rPr>
          <w:b/>
          <w:color w:val="000000"/>
          <w:shd w:val="clear" w:color="auto" w:fill="ffffff"/>
        </w:rPr>
        <w:t xml:space="preserve">of </w:t>
      </w:r>
      <w:r>
        <w:rPr>
          <w:b/>
          <w:color w:val="000000"/>
          <w:shd w:val="clear" w:color="auto" w:fill="ffffff"/>
        </w:rPr>
        <w:t>Organizational</w:t>
      </w:r>
      <w:r>
        <w:rPr>
          <w:b/>
          <w:color w:val="000000"/>
          <w:shd w:val="clear" w:color="auto" w:fill="ffffff"/>
        </w:rPr>
        <w:t xml:space="preserve"> Support </w:t>
      </w:r>
      <w:r>
        <w:rPr>
          <w:b/>
          <w:color w:val="000000"/>
          <w:shd w:val="clear" w:color="auto" w:fill="ffffff"/>
        </w:rPr>
        <w:t xml:space="preserve">on Employees through </w:t>
      </w:r>
      <w:r>
        <w:rPr>
          <w:b/>
          <w:color w:val="000000"/>
          <w:shd w:val="clear" w:color="auto" w:fill="ffffff"/>
        </w:rPr>
        <w:t xml:space="preserve">Training </w:t>
      </w:r>
      <w:r>
        <w:rPr>
          <w:b/>
          <w:color w:val="000000"/>
          <w:shd w:val="clear" w:color="auto" w:fill="ffffff"/>
        </w:rPr>
        <w:t xml:space="preserve">and </w:t>
      </w:r>
      <w:r>
        <w:rPr>
          <w:b/>
          <w:color w:val="000000"/>
          <w:shd w:val="clear" w:color="auto" w:fill="ffffff"/>
        </w:rPr>
        <w:t>Change Management</w:t>
      </w:r>
      <w:r>
        <w:rPr>
          <w:b/>
          <w:color w:val="000000"/>
          <w:shd w:val="clear" w:color="auto" w:fill="ffffff"/>
        </w:rPr>
        <w:t xml:space="preserve">: </w:t>
      </w:r>
      <w:r>
        <w:rPr>
          <w:b/>
          <w:color w:val="000000"/>
          <w:shd w:val="clear" w:color="auto" w:fill="ffffff"/>
        </w:rPr>
        <w:t xml:space="preserve">Significance </w:t>
      </w:r>
      <w:r>
        <w:rPr>
          <w:b/>
          <w:color w:val="000000"/>
          <w:shd w:val="clear" w:color="auto" w:fill="ffffff"/>
        </w:rPr>
        <w:t xml:space="preserve">to </w:t>
      </w:r>
      <w:r>
        <w:rPr>
          <w:b/>
          <w:color w:val="000000"/>
          <w:shd w:val="clear" w:color="auto" w:fill="ffffff"/>
        </w:rPr>
        <w:t>Overall Organizational</w:t>
      </w:r>
      <w:r>
        <w:rPr>
          <w:b/>
          <w:color w:val="000000"/>
          <w:shd w:val="clear" w:color="auto" w:fill="ffffff"/>
        </w:rPr>
        <w:t xml:space="preserve"> Performance</w:t>
      </w:r>
    </w:p>
    <w:p>
      <w:pPr>
        <w:pStyle w:val="style0"/>
        <w:shd w:val="clear" w:color="auto" w:fill="ffffff"/>
        <w:spacing w:lineRule="auto" w:line="480"/>
        <w:ind w:firstLine="720"/>
        <w:rPr>
          <w:color w:val="000000"/>
          <w:shd w:val="clear" w:color="auto" w:fill="ffffff"/>
        </w:rPr>
      </w:pPr>
      <w:r>
        <w:rPr>
          <w:color w:val="000000"/>
          <w:shd w:val="clear" w:color="auto" w:fill="ffffff"/>
        </w:rPr>
        <w:t>There are a number of ways the organization can support its employees in training and change management. First, the company can engage employees during the planning stage. This involves including employees early on during the change process and establishing clear points for employee discussion and inputs. Second, the organization can involve employees in changes that impact them. Here, the company should solicit input and ideas in decisions wherein it can and consider their views. Third, the company should identify attitude obstacles early on. Finally, an organization can support employees through training and change management by defining tasks well, building a culture of continuous improvement, and se</w:t>
      </w:r>
      <w:r>
        <w:rPr>
          <w:color w:val="000000"/>
          <w:shd w:val="clear" w:color="auto" w:fill="ffffff"/>
        </w:rPr>
        <w:t>lecting a diverse project team (</w:t>
      </w:r>
      <w:r>
        <w:rPr>
          <w:color w:val="000000"/>
        </w:rPr>
        <w:t>Queensland Government, 2020).</w:t>
      </w:r>
      <w:r>
        <w:rPr>
          <w:color w:val="000000"/>
        </w:rPr>
        <w:t xml:space="preserve"> </w:t>
      </w:r>
      <w:r>
        <w:rPr>
          <w:color w:val="000000"/>
        </w:rPr>
        <w:t xml:space="preserve">Supporting or engaging employees through training and change management can have massive advantages for the company. </w:t>
      </w:r>
      <w:r>
        <w:rPr>
          <w:color w:val="000000"/>
        </w:rPr>
        <w:t xml:space="preserve">The more the employee understand as well as acknowledge the needs for organizational change, the more constructively they will respond towards the change process. Reinforcing as well as fostering their knowledge along with involvement will assist them work positively and well as purposefully on the change tasks. Eventually, this results in </w:t>
      </w:r>
      <w:r>
        <w:rPr>
          <w:color w:val="000000"/>
        </w:rPr>
        <w:t>improved performan</w:t>
      </w:r>
      <w:r>
        <w:rPr>
          <w:color w:val="000000"/>
        </w:rPr>
        <w:t>ce and increased profitability (Queensland Government, 2020).</w:t>
      </w:r>
      <w:r>
        <w:rPr>
          <w:color w:val="000000"/>
        </w:rPr>
        <w:t xml:space="preserve"> </w:t>
      </w:r>
      <w:r>
        <w:rPr>
          <w:color w:val="000000"/>
          <w:spacing w:val="2"/>
        </w:rPr>
        <w:t>There are several ways to support the employees through training and change management (</w:t>
      </w:r>
      <w:r>
        <w:rPr>
          <w:color w:val="000000"/>
          <w:shd w:val="clear" w:color="auto" w:fill="ffffff"/>
        </w:rPr>
        <w:t>Erath</w:t>
      </w:r>
      <w:r>
        <w:rPr>
          <w:color w:val="000000"/>
          <w:spacing w:val="2"/>
        </w:rPr>
        <w:t xml:space="preserve"> et al., 2020).  For instance, setting goals, defining change, listening to the employees, </w:t>
      </w:r>
      <w:r>
        <w:rPr>
          <w:color w:val="000000"/>
          <w:spacing w:val="2"/>
        </w:rPr>
        <w:t>finding the key influencers, and developing new performance aims</w:t>
      </w:r>
      <w:r>
        <w:rPr>
          <w:color w:val="000000"/>
          <w:spacing w:val="2"/>
        </w:rPr>
        <w:t xml:space="preserve"> are all critical in supporting employees through these methods. </w:t>
      </w:r>
      <w:r>
        <w:rPr>
          <w:color w:val="000000"/>
          <w:spacing w:val="2"/>
        </w:rPr>
        <w:t>Training</w:t>
      </w:r>
      <w:r>
        <w:rPr>
          <w:color w:val="000000"/>
          <w:spacing w:val="2"/>
        </w:rPr>
        <w:t xml:space="preserve"> is essential to an employee's ability to gain new skills so they can</w:t>
      </w:r>
      <w:r>
        <w:rPr>
          <w:color w:val="000000"/>
          <w:spacing w:val="2"/>
        </w:rPr>
        <w:t xml:space="preserve"> </w:t>
      </w:r>
      <w:r>
        <w:rPr>
          <w:color w:val="000000"/>
          <w:spacing w:val="2"/>
        </w:rPr>
        <w:t xml:space="preserve">accomplish </w:t>
      </w:r>
      <w:r>
        <w:rPr>
          <w:color w:val="000000"/>
          <w:spacing w:val="2"/>
        </w:rPr>
        <w:t xml:space="preserve">the tasks assigned to them, thus increasing the organization's productivity, leading to an increase in profit margin and high-quality </w:t>
      </w:r>
      <w:r>
        <w:rPr>
          <w:color w:val="000000"/>
          <w:spacing w:val="2"/>
        </w:rPr>
        <w:t>results</w:t>
      </w:r>
      <w:r>
        <w:rPr>
          <w:color w:val="000000"/>
          <w:shd w:val="clear" w:color="auto" w:fill="ffffff"/>
        </w:rPr>
        <w:t>.</w:t>
      </w:r>
      <w:r>
        <w:rPr>
          <w:color w:val="000000"/>
          <w:shd w:val="clear" w:color="auto" w:fill="ffffff"/>
        </w:rPr>
        <w:t xml:space="preserve"> </w:t>
      </w:r>
    </w:p>
    <w:p>
      <w:pPr>
        <w:pStyle w:val="style0"/>
        <w:shd w:val="clear" w:color="auto" w:fill="ffffff"/>
        <w:spacing w:lineRule="auto" w:line="480"/>
        <w:jc w:val="center"/>
        <w:rPr>
          <w:b/>
          <w:color w:val="000000"/>
          <w:spacing w:val="2"/>
        </w:rPr>
      </w:pPr>
      <w:r>
        <w:rPr>
          <w:b/>
          <w:color w:val="000000"/>
          <w:spacing w:val="2"/>
        </w:rPr>
        <w:t>Conclusion</w:t>
      </w:r>
    </w:p>
    <w:p>
      <w:pPr>
        <w:pStyle w:val="style0"/>
        <w:shd w:val="clear" w:color="auto" w:fill="ffffff"/>
        <w:spacing w:lineRule="auto" w:line="480"/>
        <w:ind w:firstLine="720"/>
        <w:rPr>
          <w:color w:val="000000"/>
          <w:spacing w:val="2"/>
        </w:rPr>
      </w:pPr>
      <w:r>
        <w:rPr>
          <w:color w:val="000000"/>
          <w:spacing w:val="2"/>
        </w:rPr>
        <w:t xml:space="preserve">Ethical principles, core values and culture are all aspects of a business that must be established and considered for success in training protocols. Further, it is necessary for employees to be qualified in all aspects of their role within the company. </w:t>
      </w:r>
      <w:r>
        <w:rPr>
          <w:color w:val="000000"/>
          <w:spacing w:val="2"/>
        </w:rPr>
        <w:t>There are five phases of the training model process</w:t>
      </w:r>
      <w:r>
        <w:rPr>
          <w:color w:val="000000"/>
          <w:spacing w:val="2"/>
        </w:rPr>
        <w:t xml:space="preserve"> that enable proper implementation and comprehension including analyzing, designing, developing, implementing, and evaluating. Types of training as well as categories of learning allow for various methods of integrating strategies within the company and presenting the information effectively and fully. Support from the company is vital in aiding the employees to reach their goals and ensure they can receive proper training to ensure all aspects of the company produce the desired outcomes for success. Therefore, the training process model is an effective way of addressing all aspects of the company including business strategy, core values, culture and ethics and ensuring top performance levels are met.</w:t>
      </w:r>
    </w:p>
    <w:p>
      <w:pPr>
        <w:pStyle w:val="style0"/>
        <w:shd w:val="clear" w:color="auto" w:fill="ffffff"/>
        <w:spacing w:lineRule="auto" w:line="480"/>
        <w:rPr>
          <w:color w:val="000000"/>
          <w:spacing w:val="2"/>
        </w:rPr>
      </w:pPr>
    </w:p>
    <w:p>
      <w:pPr>
        <w:pStyle w:val="style0"/>
        <w:spacing w:lineRule="auto" w:line="480"/>
        <w:ind w:firstLine="720"/>
        <w:rPr>
          <w:color w:val="000000"/>
        </w:rPr>
      </w:pPr>
    </w:p>
    <w:p>
      <w:pPr>
        <w:pStyle w:val="style0"/>
        <w:spacing w:lineRule="auto" w:line="480"/>
        <w:ind w:firstLine="720"/>
        <w:rPr>
          <w:color w:val="000000"/>
        </w:rPr>
      </w:pPr>
    </w:p>
    <w:p>
      <w:pPr>
        <w:pStyle w:val="style0"/>
        <w:rPr>
          <w:color w:val="000000"/>
        </w:rPr>
      </w:pPr>
      <w:r>
        <w:rPr>
          <w:color w:val="000000"/>
        </w:rPr>
        <w:br w:type="page"/>
      </w:r>
    </w:p>
    <w:p>
      <w:pPr>
        <w:pStyle w:val="style0"/>
        <w:spacing w:lineRule="auto" w:line="480"/>
        <w:ind w:firstLine="720"/>
        <w:jc w:val="center"/>
        <w:rPr>
          <w:b/>
          <w:color w:val="000000"/>
        </w:rPr>
      </w:pPr>
      <w:r>
        <w:rPr>
          <w:b/>
          <w:color w:val="000000"/>
        </w:rPr>
        <w:t>References</w:t>
      </w:r>
    </w:p>
    <w:p>
      <w:pPr>
        <w:pStyle w:val="style0"/>
        <w:shd w:val="clear" w:color="auto" w:fill="ffffff"/>
        <w:spacing w:lineRule="auto" w:line="480"/>
        <w:ind w:left="720" w:hanging="720"/>
        <w:jc w:val="both"/>
        <w:rPr>
          <w:color w:val="000000"/>
          <w:shd w:val="clear" w:color="auto" w:fill="ffffff"/>
        </w:rPr>
      </w:pPr>
      <w:r>
        <w:rPr>
          <w:color w:val="000000"/>
          <w:shd w:val="clear" w:color="auto" w:fill="ffffff"/>
        </w:rPr>
        <w:t xml:space="preserve">Erath, T. G., </w:t>
      </w:r>
      <w:r>
        <w:rPr>
          <w:color w:val="000000"/>
          <w:shd w:val="clear" w:color="auto" w:fill="ffffff"/>
        </w:rPr>
        <w:t>DiGennaro</w:t>
      </w:r>
      <w:r>
        <w:rPr>
          <w:color w:val="000000"/>
          <w:shd w:val="clear" w:color="auto" w:fill="ffffff"/>
        </w:rPr>
        <w:t xml:space="preserve"> Reed, F. D., </w:t>
      </w:r>
      <w:r>
        <w:rPr>
          <w:color w:val="000000"/>
          <w:shd w:val="clear" w:color="auto" w:fill="ffffff"/>
        </w:rPr>
        <w:t>Sundermeyer</w:t>
      </w:r>
      <w:r>
        <w:rPr>
          <w:color w:val="000000"/>
          <w:shd w:val="clear" w:color="auto" w:fill="ffffff"/>
        </w:rPr>
        <w:t>, H. W., Brand, D., Novak, M. D., Harbison, M. J., &amp; Shears, R. (2020). Enhancing the training integrity of human service</w:t>
      </w:r>
      <w:r>
        <w:rPr>
          <w:color w:val="000000"/>
          <w:shd w:val="clear" w:color="auto" w:fill="ffffff"/>
        </w:rPr>
        <w:t>s</w:t>
      </w:r>
      <w:r>
        <w:rPr>
          <w:color w:val="000000"/>
          <w:shd w:val="clear" w:color="auto" w:fill="ffffff"/>
        </w:rPr>
        <w:t xml:space="preserve"> staff using pyramidal behavioral skills training. </w:t>
      </w:r>
      <w:r>
        <w:rPr>
          <w:i/>
          <w:iCs/>
          <w:color w:val="000000"/>
          <w:shd w:val="clear" w:color="auto" w:fill="ffffff"/>
        </w:rPr>
        <w:t>Journal of applied behavior analysis</w:t>
      </w:r>
      <w:r>
        <w:rPr>
          <w:color w:val="000000"/>
          <w:shd w:val="clear" w:color="auto" w:fill="ffffff"/>
        </w:rPr>
        <w:t>, </w:t>
      </w:r>
      <w:r>
        <w:rPr>
          <w:i/>
          <w:iCs/>
          <w:color w:val="000000"/>
          <w:shd w:val="clear" w:color="auto" w:fill="ffffff"/>
        </w:rPr>
        <w:t>53</w:t>
      </w:r>
      <w:r>
        <w:rPr>
          <w:color w:val="000000"/>
          <w:shd w:val="clear" w:color="auto" w:fill="ffffff"/>
        </w:rPr>
        <w:t>(1), 449-464.</w:t>
      </w:r>
    </w:p>
    <w:p>
      <w:pPr>
        <w:pStyle w:val="style0"/>
        <w:spacing w:lineRule="auto" w:line="480"/>
        <w:ind w:left="720" w:hanging="720"/>
        <w:rPr>
          <w:color w:val="000000"/>
        </w:rPr>
      </w:pPr>
      <w:r>
        <w:rPr>
          <w:color w:val="000000"/>
          <w:shd w:val="clear" w:color="auto" w:fill="ffffff"/>
        </w:rPr>
        <w:t>Osborne</w:t>
      </w:r>
      <w:r>
        <w:rPr>
          <w:color w:val="000000"/>
          <w:shd w:val="clear" w:color="auto" w:fill="ffffff"/>
        </w:rPr>
        <w:t xml:space="preserve">, S., &amp; </w:t>
      </w:r>
      <w:r>
        <w:rPr>
          <w:color w:val="000000"/>
          <w:shd w:val="clear" w:color="auto" w:fill="ffffff"/>
        </w:rPr>
        <w:t>Hammoud</w:t>
      </w:r>
      <w:r>
        <w:rPr>
          <w:color w:val="000000"/>
          <w:shd w:val="clear" w:color="auto" w:fill="ffffff"/>
        </w:rPr>
        <w:t>, M. S. (2017). Effective employee engagement in the workplace. </w:t>
      </w:r>
      <w:r>
        <w:rPr>
          <w:i/>
          <w:iCs/>
          <w:color w:val="000000"/>
          <w:shd w:val="clear" w:color="auto" w:fill="ffffff"/>
        </w:rPr>
        <w:t>International Journal of Applied Management and Technology</w:t>
      </w:r>
      <w:r>
        <w:rPr>
          <w:color w:val="000000"/>
          <w:shd w:val="clear" w:color="auto" w:fill="ffffff"/>
        </w:rPr>
        <w:t>, </w:t>
      </w:r>
      <w:r>
        <w:rPr>
          <w:i/>
          <w:iCs/>
          <w:color w:val="000000"/>
          <w:shd w:val="clear" w:color="auto" w:fill="ffffff"/>
        </w:rPr>
        <w:t>16</w:t>
      </w:r>
      <w:r>
        <w:rPr>
          <w:color w:val="000000"/>
          <w:shd w:val="clear" w:color="auto" w:fill="ffffff"/>
        </w:rPr>
        <w:t>(1), 4.</w:t>
      </w:r>
    </w:p>
    <w:p>
      <w:pPr>
        <w:pStyle w:val="style0"/>
        <w:spacing w:lineRule="auto" w:line="480"/>
        <w:ind w:left="720" w:hanging="720"/>
        <w:rPr>
          <w:color w:val="000000"/>
        </w:rPr>
      </w:pPr>
      <w:r>
        <w:rPr>
          <w:color w:val="000000"/>
          <w:shd w:val="clear" w:color="auto" w:fill="ffffff"/>
        </w:rPr>
        <w:t xml:space="preserve">Pender, J. L., &amp; </w:t>
      </w:r>
      <w:r>
        <w:rPr>
          <w:color w:val="000000"/>
          <w:shd w:val="clear" w:color="auto" w:fill="ffffff"/>
        </w:rPr>
        <w:t>Scherr</w:t>
      </w:r>
      <w:r>
        <w:rPr>
          <w:color w:val="000000"/>
          <w:shd w:val="clear" w:color="auto" w:fill="ffffff"/>
        </w:rPr>
        <w:t>, S. J. (2019). </w:t>
      </w:r>
      <w:r>
        <w:rPr>
          <w:i/>
          <w:iCs/>
          <w:color w:val="000000"/>
          <w:shd w:val="clear" w:color="auto" w:fill="ffffff"/>
        </w:rPr>
        <w:t>Organizational development and natural resource management: Evidence from central Honduras</w:t>
      </w:r>
      <w:r>
        <w:rPr>
          <w:color w:val="000000"/>
          <w:shd w:val="clear" w:color="auto" w:fill="ffffff"/>
        </w:rPr>
        <w:t> (No. 581-2016-39372).</w:t>
      </w:r>
    </w:p>
    <w:p>
      <w:pPr>
        <w:pStyle w:val="style0"/>
        <w:spacing w:lineRule="auto" w:line="480"/>
        <w:ind w:left="720" w:hanging="720"/>
        <w:rPr>
          <w:color w:val="000000"/>
        </w:rPr>
      </w:pPr>
      <w:r>
        <w:rPr>
          <w:color w:val="000000"/>
        </w:rPr>
        <w:t xml:space="preserve">Queensland Government. (2020). Engaging employees through change. Retrieved on October 11, 2020 from </w:t>
      </w:r>
      <w:r>
        <w:rPr/>
        <w:fldChar w:fldCharType="begin"/>
      </w:r>
      <w:r>
        <w:instrText xml:space="preserve"> HYPERLINK "https://www.business.qld.gov.au/running-business/employing/staff-development/managing-change/engaging-employees" </w:instrText>
      </w:r>
      <w:r>
        <w:rPr/>
        <w:fldChar w:fldCharType="separate"/>
      </w:r>
      <w:r>
        <w:rPr>
          <w:rStyle w:val="style85"/>
        </w:rPr>
        <w:t>https://www.business.qld.gov.au/running-business/employing/staff-development/managing-change/engaging-employees</w:t>
      </w:r>
      <w:r>
        <w:rPr/>
        <w:fldChar w:fldCharType="end"/>
      </w:r>
    </w:p>
    <w:p>
      <w:pPr>
        <w:pStyle w:val="style0"/>
        <w:shd w:val="clear" w:color="auto" w:fill="ffffff"/>
        <w:spacing w:lineRule="auto" w:line="480"/>
        <w:ind w:left="720" w:hanging="720"/>
        <w:jc w:val="both"/>
        <w:rPr>
          <w:color w:val="000000"/>
          <w:shd w:val="clear" w:color="auto" w:fill="ffffff"/>
        </w:rPr>
      </w:pPr>
      <w:r>
        <w:rPr>
          <w:color w:val="000000"/>
          <w:shd w:val="clear" w:color="auto" w:fill="ffffff"/>
        </w:rPr>
        <w:t>Spreen</w:t>
      </w:r>
      <w:r>
        <w:rPr>
          <w:color w:val="000000"/>
          <w:shd w:val="clear" w:color="auto" w:fill="ffffff"/>
        </w:rPr>
        <w:t xml:space="preserve">, T. L., Afonso, W., &amp; </w:t>
      </w:r>
      <w:r>
        <w:rPr>
          <w:color w:val="000000"/>
          <w:shd w:val="clear" w:color="auto" w:fill="ffffff"/>
        </w:rPr>
        <w:t>Gerrish</w:t>
      </w:r>
      <w:r>
        <w:rPr>
          <w:color w:val="000000"/>
          <w:shd w:val="clear" w:color="auto" w:fill="ffffff"/>
        </w:rPr>
        <w:t>, E. (2020). Can Employee Training Influence Local Fiscal Outcomes? </w:t>
      </w:r>
      <w:r>
        <w:rPr>
          <w:i/>
          <w:iCs/>
          <w:color w:val="000000"/>
          <w:shd w:val="clear" w:color="auto" w:fill="ffffff"/>
        </w:rPr>
        <w:t>The American Review of Public Administration</w:t>
      </w:r>
      <w:r>
        <w:rPr>
          <w:color w:val="000000"/>
          <w:shd w:val="clear" w:color="auto" w:fill="ffffff"/>
        </w:rPr>
        <w:t>, </w:t>
      </w:r>
      <w:r>
        <w:rPr>
          <w:i/>
          <w:iCs/>
          <w:color w:val="000000"/>
          <w:shd w:val="clear" w:color="auto" w:fill="ffffff"/>
        </w:rPr>
        <w:t>50</w:t>
      </w:r>
      <w:r>
        <w:rPr>
          <w:color w:val="000000"/>
          <w:shd w:val="clear" w:color="auto" w:fill="ffffff"/>
        </w:rPr>
        <w:t>(4-5), 401-414.</w:t>
      </w:r>
    </w:p>
    <w:p>
      <w:pPr>
        <w:pStyle w:val="style0"/>
        <w:shd w:val="clear" w:color="auto" w:fill="ffffff"/>
        <w:spacing w:lineRule="auto" w:line="480"/>
        <w:ind w:left="720" w:hanging="720"/>
        <w:jc w:val="both"/>
        <w:rPr>
          <w:color w:val="000000"/>
          <w:shd w:val="clear" w:color="auto" w:fill="ffffff"/>
        </w:rPr>
      </w:pPr>
      <w:r>
        <w:rPr>
          <w:color w:val="000000"/>
          <w:shd w:val="clear" w:color="auto" w:fill="ffffff"/>
        </w:rPr>
        <w:t xml:space="preserve">Toosi, N. R., </w:t>
      </w:r>
      <w:r>
        <w:rPr>
          <w:color w:val="000000"/>
          <w:shd w:val="clear" w:color="auto" w:fill="ffffff"/>
        </w:rPr>
        <w:t>Voegeli</w:t>
      </w:r>
      <w:r>
        <w:rPr>
          <w:color w:val="000000"/>
          <w:shd w:val="clear" w:color="auto" w:fill="ffffff"/>
        </w:rPr>
        <w:t xml:space="preserve">, E. N., </w:t>
      </w:r>
      <w:r>
        <w:rPr>
          <w:color w:val="000000"/>
          <w:shd w:val="clear" w:color="auto" w:fill="ffffff"/>
        </w:rPr>
        <w:t>Antolin</w:t>
      </w:r>
      <w:r>
        <w:rPr>
          <w:color w:val="000000"/>
          <w:shd w:val="clear" w:color="auto" w:fill="ffffff"/>
        </w:rPr>
        <w:t>, A., Babbitt, L. G., &amp; Brown, D. K. (2020). Do financial literacy training and clarifying pay calculations reduce abuse at work? </w:t>
      </w:r>
      <w:r>
        <w:rPr>
          <w:i/>
          <w:iCs/>
          <w:color w:val="000000"/>
          <w:shd w:val="clear" w:color="auto" w:fill="ffffff"/>
        </w:rPr>
        <w:t>Journal of Social Issues</w:t>
      </w:r>
      <w:r>
        <w:rPr>
          <w:color w:val="000000"/>
          <w:shd w:val="clear" w:color="auto" w:fill="ffffff"/>
        </w:rPr>
        <w:t>, </w:t>
      </w:r>
      <w:r>
        <w:rPr>
          <w:i/>
          <w:iCs/>
          <w:color w:val="000000"/>
          <w:shd w:val="clear" w:color="auto" w:fill="ffffff"/>
        </w:rPr>
        <w:t>76</w:t>
      </w:r>
      <w:r>
        <w:rPr>
          <w:color w:val="000000"/>
          <w:shd w:val="clear" w:color="auto" w:fill="ffffff"/>
        </w:rPr>
        <w:t>(3), 681-720.</w:t>
      </w:r>
    </w:p>
    <w:p>
      <w:pPr>
        <w:pStyle w:val="style0"/>
        <w:spacing w:lineRule="auto" w:line="480"/>
        <w:ind w:left="720" w:hanging="720"/>
        <w:rPr>
          <w:color w:val="000000"/>
        </w:rPr>
      </w:pPr>
    </w:p>
    <w:p>
      <w:pPr>
        <w:pStyle w:val="style0"/>
        <w:spacing w:lineRule="auto" w:line="480"/>
        <w:ind w:left="720" w:hanging="720"/>
        <w:rPr>
          <w:color w:val="000000"/>
        </w:rPr>
      </w:pPr>
    </w:p>
    <w:sectPr>
      <w:headerReference w:type="even" r:id="rId2"/>
      <w:headerReference w:type="default" r:id="rId3"/>
      <w:headerReference w:type="first" r:id="rId4"/>
      <w:pgSz w:w="12240" w:h="15840" w:orient="portrait"/>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MS Mincho">
    <w:altName w:val="ＭＳ 明朝"/>
    <w:panose1 w:val="02020609040002080304"/>
    <w:charset w:val="80"/>
    <w:family w:val="roman"/>
    <w:pitch w:val="fixed"/>
    <w:sig w:usb0="00000000" w:usb1="08070000" w:usb2="00000010" w:usb3="00000000" w:csb0="00020000" w:csb1="00000000"/>
  </w:font>
  <w:font w:name="Calibri">
    <w:altName w:val="Calibri"/>
    <w:panose1 w:val="020f0502020002030204"/>
    <w:charset w:val="00"/>
    <w:family w:val="swiss"/>
    <w:pitch w:val="variable"/>
    <w:sig w:usb0="E4002EFF" w:usb1="C000247B" w:usb2="00000009" w:usb3="00000000" w:csb0="000001FF" w:csb1="00000000"/>
  </w:font>
  <w:font w:name="MS Gothic">
    <w:altName w:val="ＭＳ ゴシック"/>
    <w:panose1 w:val="020b0609070002080204"/>
    <w:charset w:val="80"/>
    <w:family w:val="modern"/>
    <w:pitch w:val="fixed"/>
    <w:sig w:usb0="E00002FF" w:usb1="6AC7FDFB" w:usb2="08000012" w:usb3="00000000" w:csb0="0002009F" w:csb1="00000000"/>
  </w:font>
  <w:font w:name="Times">
    <w:altName w:val="Times"/>
    <w:panose1 w:val="02020603050004020304"/>
    <w:charset w:val="00"/>
    <w:family w:val="roman"/>
    <w:pitch w:val="variable"/>
    <w:sig w:usb0="E0002EFF" w:usb1="C000785B" w:usb2="00000009" w:usb3="00000000" w:csb0="000001FF" w:csb1="00000000"/>
  </w:font>
  <w:font w:name="Lucida Grande">
    <w:altName w:val="Segoe UI"/>
    <w:panose1 w:val="00000000000000000000"/>
    <w:charset w:val="00"/>
    <w:family w:val="auto"/>
    <w:pitch w:val="variable"/>
    <w:sig w:usb0="E1000AEF" w:usb1="5000A1FF" w:usb2="00000000" w:usb3="00000000" w:csb0="000001BF" w:csb1="00000000"/>
  </w:font>
  <w:font w:name="Arial Black">
    <w:altName w:val="Arial Black"/>
    <w:panose1 w:val="020b0a04020001020204"/>
    <w:charset w:val="00"/>
    <w:family w:val="swiss"/>
    <w:pitch w:val="variable"/>
    <w:sig w:usb0="A00002AF" w:usb1="400078FB" w:usb2="00000000" w:usb3="00000000" w:csb0="0000009F" w:csb1="00000000"/>
  </w:font>
  <w:font w:name="ＭＳ 明朝">
    <w:altName w:val=""/>
    <w:panose1 w:val="00000000000000000000"/>
    <w:charset w:val="00"/>
    <w:family w:val="auto"/>
    <w:pitch w:val="default"/>
    <w:sig w:usb0="E0002AFF" w:usb1="C0007841" w:usb2="00000009" w:usb3="00000000" w:csb0="000001FF" w:csb1="00000000"/>
  </w:font>
  <w:font w:name="ＭＳ ゴシック">
    <w:altName w:val=""/>
    <w:panose1 w:val="00000000000000000000"/>
    <w:charset w:val="00"/>
    <w:family w:val="auto"/>
    <w:pitch w:val="default"/>
    <w:sig w:usb0="E0002AFF" w:usb1="C0007841"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1"/>
      <w:ind w:right="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right" w:y="1"/>
      <w:rPr>
        <w:rStyle w:val="style41"/>
        <w:rFonts w:ascii="Times New Roman" w:cs="Times New Roman" w:hAnsi="Times New Roman"/>
      </w:rPr>
    </w:pPr>
    <w:r>
      <w:rPr>
        <w:rStyle w:val="style41"/>
        <w:rFonts w:ascii="Times New Roman" w:cs="Times New Roman" w:hAnsi="Times New Roman"/>
      </w:rPr>
      <w:fldChar w:fldCharType="begin"/>
    </w:r>
    <w:r>
      <w:rPr>
        <w:rStyle w:val="style41"/>
        <w:rFonts w:ascii="Times New Roman" w:cs="Times New Roman" w:hAnsi="Times New Roman"/>
      </w:rPr>
      <w:instrText xml:space="preserve">PAGE  </w:instrText>
    </w:r>
    <w:r>
      <w:rPr>
        <w:rStyle w:val="style41"/>
        <w:rFonts w:ascii="Times New Roman" w:cs="Times New Roman" w:hAnsi="Times New Roman"/>
      </w:rPr>
      <w:fldChar w:fldCharType="separate"/>
    </w:r>
    <w:r>
      <w:rPr>
        <w:rStyle w:val="style41"/>
        <w:rFonts w:ascii="Times New Roman" w:cs="Times New Roman" w:hAnsi="Times New Roman"/>
        <w:noProof/>
      </w:rPr>
      <w:t>9</w:t>
    </w:r>
    <w:r>
      <w:rPr>
        <w:rStyle w:val="style41"/>
        <w:rFonts w:ascii="Times New Roman" w:cs="Times New Roman" w:hAnsi="Times New Roman"/>
      </w:rPr>
      <w:fldChar w:fldCharType="end"/>
    </w:r>
  </w:p>
  <w:p>
    <w:pPr>
      <w:pStyle w:val="style0"/>
      <w:spacing w:lineRule="auto" w:line="480"/>
      <w:contextualSpacing/>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1</w:t>
    </w:r>
    <w:r>
      <w:rPr>
        <w:rFonts w:ascii="Times New Roman" w:cs="Times New Roman" w:hAnsi="Times New Roman"/>
        <w:noProof/>
      </w:rPr>
      <w:fldChar w:fldCharType="end"/>
    </w:r>
  </w:p>
  <w:p>
    <w:pPr>
      <w:pStyle w:val="style0"/>
      <w:spacing w:lineRule="auto" w:line="480"/>
      <w:contextual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2EC9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cs="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cs="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cs="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0000001"/>
    <w:multiLevelType w:val="multilevel"/>
    <w:tmpl w:val="F3943B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hybridMultilevel"/>
    <w:tmpl w:val="8C168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D338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BC328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773474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ED4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97B6BE8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8F5400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DEAC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5BE0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000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B53A2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79D09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8034A8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919CA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E71E2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D49CE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7B22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21AC088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0000014"/>
    <w:multiLevelType w:val="hybridMultilevel"/>
    <w:tmpl w:val="D3307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multilevel"/>
    <w:tmpl w:val="F558BFB2"/>
    <w:styleLink w:val="style4113"/>
    <w:lvl w:ilvl="0">
      <w:start w:val="1"/>
      <w:numFmt w:val="decimal"/>
      <w:pStyle w:val="style49"/>
      <w:lvlText w:val="%1."/>
      <w:lvlJc w:val="left"/>
      <w:pPr>
        <w:tabs>
          <w:tab w:val="left" w:leader="none" w:pos="432"/>
        </w:tabs>
        <w:ind w:left="432" w:hanging="432"/>
      </w:pPr>
      <w:rPr>
        <w:rFonts w:ascii="Arial" w:hAnsi="Arial" w:hint="default"/>
        <w:b w:val="false"/>
        <w:i w:val="false"/>
        <w:sz w:val="22"/>
      </w:rPr>
    </w:lvl>
    <w:lvl w:ilvl="1">
      <w:start w:val="1"/>
      <w:numFmt w:val="lowerLetter"/>
      <w:pStyle w:val="style58"/>
      <w:lvlText w:val="%2."/>
      <w:lvlJc w:val="left"/>
      <w:pPr>
        <w:tabs>
          <w:tab w:val="left" w:leader="none" w:pos="720"/>
        </w:tabs>
        <w:ind w:left="720" w:hanging="288"/>
      </w:pPr>
      <w:rPr>
        <w:rFonts w:ascii="Arial" w:hAnsi="Arial" w:hint="default"/>
        <w:b w:val="false"/>
        <w:i w:val="false"/>
        <w:sz w:val="22"/>
      </w:rPr>
    </w:lvl>
    <w:lvl w:ilvl="2">
      <w:start w:val="1"/>
      <w:numFmt w:val="decimal"/>
      <w:pStyle w:val="style59"/>
      <w:lvlText w:val="(%3)"/>
      <w:lvlJc w:val="left"/>
      <w:pPr>
        <w:tabs>
          <w:tab w:val="left" w:leader="none" w:pos="1152"/>
        </w:tabs>
        <w:ind w:left="1152" w:hanging="432"/>
      </w:pPr>
      <w:rPr>
        <w:rFonts w:ascii="Arial" w:hAnsi="Arial" w:hint="default"/>
        <w:b w:val="false"/>
        <w:i w:val="false"/>
        <w:sz w:val="22"/>
      </w:rPr>
    </w:lvl>
    <w:lvl w:ilvl="3">
      <w:start w:val="1"/>
      <w:numFmt w:val="lowerLetter"/>
      <w:pStyle w:val="style60"/>
      <w:lvlText w:val="(%4)"/>
      <w:lvlJc w:val="left"/>
      <w:pPr>
        <w:tabs>
          <w:tab w:val="left" w:leader="none" w:pos="1584"/>
        </w:tabs>
        <w:ind w:left="1584" w:hanging="432"/>
      </w:pPr>
      <w:rPr>
        <w:rFonts w:ascii="Arial" w:hAnsi="Arial" w:hint="default"/>
        <w:b w:val="false"/>
        <w:i w:val="false"/>
        <w:sz w:val="22"/>
      </w:rPr>
    </w:lvl>
    <w:lvl w:ilvl="4">
      <w:start w:val="1"/>
      <w:numFmt w:val="lowerRoman"/>
      <w:pStyle w:val="style61"/>
      <w:lvlText w:val="%5."/>
      <w:lvlJc w:val="left"/>
      <w:pPr>
        <w:tabs>
          <w:tab w:val="left" w:leader="none" w:pos="1872"/>
        </w:tabs>
        <w:ind w:left="1872" w:hanging="288"/>
      </w:pPr>
      <w:rPr>
        <w:rFonts w:ascii="Arial" w:hAnsi="Arial" w:hint="default"/>
        <w:b w:val="false"/>
        <w:i w:val="false"/>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00000016"/>
    <w:multiLevelType w:val="hybridMultilevel"/>
    <w:tmpl w:val="42BE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A352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8"/>
    <w:multiLevelType w:val="hybridMultilevel"/>
    <w:tmpl w:val="4F0A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9"/>
    <w:multiLevelType w:val="hybridMultilevel"/>
    <w:tmpl w:val="BC7C9814"/>
    <w:lvl w:ilvl="0" w:tplc="D8C80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D178A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0000001B"/>
    <w:multiLevelType w:val="hybridMultilevel"/>
    <w:tmpl w:val="201AE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7DE09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000001D"/>
    <w:multiLevelType w:val="hybridMultilevel"/>
    <w:tmpl w:val="B08EB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57165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000001F"/>
    <w:multiLevelType w:val="hybridMultilevel"/>
    <w:tmpl w:val="8F205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B726D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00000021"/>
    <w:multiLevelType w:val="hybridMultilevel"/>
    <w:tmpl w:val="7E2AB006"/>
    <w:lvl w:ilvl="0" w:tplc="C40C8DBA">
      <w:start w:val="1"/>
      <w:numFmt w:val="lowerLetter"/>
      <w:lvlText w:val="%1)"/>
      <w:lvlJc w:val="left"/>
      <w:pPr>
        <w:ind w:left="1080" w:hanging="360"/>
      </w:pPr>
      <w:rPr>
        <w:rFonts w:ascii="Arial" w:cs="Arial" w:eastAsia="Times New Roman" w:hAnsi="Arial"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2"/>
    <w:multiLevelType w:val="hybridMultilevel"/>
    <w:tmpl w:val="6500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A466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multilevel"/>
    <w:tmpl w:val="F558BFB2"/>
    <w:numStyleLink w:val="style4113"/>
  </w:abstractNum>
  <w:num w:numId="1">
    <w:abstractNumId w:val="21"/>
  </w:num>
  <w:num w:numId="2">
    <w:abstractNumId w:val="36"/>
  </w:num>
  <w:num w:numId="3">
    <w:abstractNumId w:val="33"/>
  </w:num>
  <w:num w:numId="4">
    <w:abstractNumId w:val="32"/>
  </w:num>
  <w:num w:numId="5">
    <w:abstractNumId w:val="2"/>
  </w:num>
  <w:num w:numId="6">
    <w:abstractNumId w:val="23"/>
  </w:num>
  <w:num w:numId="7">
    <w:abstractNumId w:val="29"/>
  </w:num>
  <w:num w:numId="8">
    <w:abstractNumId w:val="30"/>
  </w:num>
  <w:num w:numId="9">
    <w:abstractNumId w:val="15"/>
  </w:num>
  <w:num w:numId="10">
    <w:abstractNumId w:val="6"/>
  </w:num>
  <w:num w:numId="11">
    <w:abstractNumId w:val="10"/>
  </w:num>
  <w:num w:numId="12">
    <w:abstractNumId w:val="31"/>
  </w:num>
  <w:num w:numId="13">
    <w:abstractNumId w:val="20"/>
  </w:num>
  <w:num w:numId="14">
    <w:abstractNumId w:val="34"/>
  </w:num>
  <w:num w:numId="15">
    <w:abstractNumId w:val="8"/>
  </w:num>
  <w:num w:numId="16">
    <w:abstractNumId w:val="5"/>
  </w:num>
  <w:num w:numId="17">
    <w:abstractNumId w:val="14"/>
  </w:num>
  <w:num w:numId="18">
    <w:abstractNumId w:val="27"/>
  </w:num>
  <w:num w:numId="19">
    <w:abstractNumId w:val="11"/>
  </w:num>
  <w:num w:numId="20">
    <w:abstractNumId w:val="9"/>
  </w:num>
  <w:num w:numId="21">
    <w:abstractNumId w:val="18"/>
  </w:num>
  <w:num w:numId="22">
    <w:abstractNumId w:val="0"/>
  </w:num>
  <w:num w:numId="23">
    <w:abstractNumId w:val="12"/>
  </w:num>
  <w:num w:numId="24">
    <w:abstractNumId w:val="16"/>
  </w:num>
  <w:num w:numId="25">
    <w:abstractNumId w:val="1"/>
  </w:num>
  <w:num w:numId="26">
    <w:abstractNumId w:val="22"/>
  </w:num>
  <w:num w:numId="27">
    <w:abstractNumId w:val="13"/>
  </w:num>
  <w:num w:numId="28">
    <w:abstractNumId w:val="25"/>
  </w:num>
  <w:num w:numId="29">
    <w:abstractNumId w:val="24"/>
  </w:num>
  <w:num w:numId="30">
    <w:abstractNumId w:val="28"/>
  </w:num>
  <w:num w:numId="31">
    <w:abstractNumId w:val="4"/>
  </w:num>
  <w:num w:numId="32">
    <w:abstractNumId w:val="35"/>
  </w:num>
  <w:num w:numId="33">
    <w:abstractNumId w:val="17"/>
  </w:num>
  <w:num w:numId="34">
    <w:abstractNumId w:val="26"/>
  </w:num>
  <w:num w:numId="35">
    <w:abstractNumId w:val="3"/>
  </w:num>
  <w:num w:numId="36">
    <w:abstractNumId w:val="7"/>
  </w:num>
  <w:num w:numId="37">
    <w:abstractNumId w:val="1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4"/>
        <w:szCs w:val="24"/>
        <w:lang w:val="en-US" w:bidi="ar-SA" w:eastAsia="en-US"/>
      </w:rPr>
    </w:rPrDefault>
    <w:pPrDefault>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0"/>
    <w:link w:val="style4105"/>
    <w:qFormat/>
    <w:uiPriority w:val="9"/>
    <w:pPr>
      <w:keepNext/>
      <w:keepLines/>
      <w:spacing w:before="480"/>
      <w:outlineLvl w:val="0"/>
    </w:pPr>
    <w:rPr>
      <w:rFonts w:ascii="Calibri" w:cs="宋体" w:eastAsia="ＭＳ ゴシック" w:hAnsi="Calibri"/>
      <w:b/>
      <w:bCs/>
      <w:color w:val="365f91"/>
      <w:sz w:val="28"/>
      <w:szCs w:val="28"/>
    </w:rPr>
  </w:style>
  <w:style w:type="paragraph" w:styleId="style2">
    <w:name w:val="heading 2"/>
    <w:basedOn w:val="style0"/>
    <w:next w:val="style2"/>
    <w:link w:val="style4100"/>
    <w:qFormat/>
    <w:uiPriority w:val="9"/>
    <w:pPr>
      <w:spacing w:before="100" w:beforeAutospacing="true" w:after="100" w:afterAutospacing="true"/>
      <w:outlineLvl w:val="1"/>
    </w:pPr>
    <w:rPr>
      <w:rFonts w:ascii="Times" w:cs="宋体" w:eastAsia="ＭＳ 明朝" w:hAnsi="Times"/>
      <w:b/>
      <w:bCs/>
      <w:sz w:val="36"/>
      <w:szCs w:val="36"/>
    </w:rPr>
  </w:style>
  <w:style w:type="paragraph" w:styleId="style3">
    <w:name w:val="heading 3"/>
    <w:basedOn w:val="style0"/>
    <w:next w:val="style0"/>
    <w:link w:val="style4104"/>
    <w:qFormat/>
    <w:uiPriority w:val="9"/>
    <w:pPr>
      <w:keepNext/>
      <w:keepLines/>
      <w:spacing w:before="200"/>
      <w:outlineLvl w:val="2"/>
    </w:pPr>
    <w:rPr>
      <w:rFonts w:ascii="Calibri" w:cs="宋体" w:eastAsia="ＭＳ ゴシック" w:hAnsi="Calibri"/>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320"/>
        <w:tab w:val="right" w:leader="none" w:pos="8640"/>
      </w:tabs>
    </w:pPr>
    <w:rPr>
      <w:rFonts w:ascii="Cambria" w:cs="宋体" w:eastAsia="ＭＳ 明朝" w:hAnsi="Cambria"/>
    </w:rPr>
  </w:style>
  <w:style w:type="character" w:customStyle="1" w:styleId="style4097">
    <w:name w:val="Header Char_874c4bda-f372-44b3-aadb-2cb9890abaff"/>
    <w:basedOn w:val="style65"/>
    <w:next w:val="style4097"/>
    <w:link w:val="style31"/>
    <w:uiPriority w:val="99"/>
  </w:style>
  <w:style w:type="character" w:styleId="style41">
    <w:name w:val="page number"/>
    <w:basedOn w:val="style65"/>
    <w:next w:val="style41"/>
    <w:uiPriority w:val="99"/>
  </w:style>
  <w:style w:type="paragraph" w:styleId="style32">
    <w:name w:val="footer"/>
    <w:basedOn w:val="style0"/>
    <w:next w:val="style32"/>
    <w:link w:val="style4098"/>
    <w:uiPriority w:val="99"/>
    <w:pPr>
      <w:tabs>
        <w:tab w:val="center" w:leader="none" w:pos="4320"/>
        <w:tab w:val="right" w:leader="none" w:pos="8640"/>
      </w:tabs>
    </w:pPr>
    <w:rPr>
      <w:rFonts w:ascii="Cambria" w:cs="宋体" w:eastAsia="ＭＳ 明朝" w:hAnsi="Cambria"/>
    </w:rPr>
  </w:style>
  <w:style w:type="character" w:customStyle="1" w:styleId="style4098">
    <w:name w:val="Footer Char_b1859670-3b23-40d2-bfa8-31b5bcea1715"/>
    <w:basedOn w:val="style65"/>
    <w:next w:val="style4098"/>
    <w:link w:val="style32"/>
    <w:uiPriority w:val="99"/>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800080"/>
      <w:u w:val="single"/>
    </w:rPr>
  </w:style>
  <w:style w:type="character" w:customStyle="1" w:styleId="style4099">
    <w:name w:val="apple-converted-space"/>
    <w:basedOn w:val="style65"/>
    <w:next w:val="style4099"/>
  </w:style>
  <w:style w:type="character" w:customStyle="1" w:styleId="style4100">
    <w:name w:val="Heading 2 Char_250fc423-f409-4a3f-b970-48905ec54eae"/>
    <w:basedOn w:val="style65"/>
    <w:next w:val="style4100"/>
    <w:link w:val="style2"/>
    <w:uiPriority w:val="9"/>
    <w:rPr>
      <w:rFonts w:ascii="Times" w:hAnsi="Times"/>
      <w:b/>
      <w:bCs/>
      <w:sz w:val="36"/>
      <w:szCs w:val="36"/>
    </w:rPr>
  </w:style>
  <w:style w:type="paragraph" w:styleId="style94">
    <w:name w:val="Normal (Web)"/>
    <w:basedOn w:val="style0"/>
    <w:next w:val="style94"/>
    <w:uiPriority w:val="99"/>
    <w:pPr>
      <w:spacing w:before="100" w:beforeAutospacing="true" w:after="100" w:afterAutospacing="true"/>
    </w:pPr>
    <w:rPr>
      <w:rFonts w:ascii="Times" w:eastAsia="ＭＳ 明朝" w:hAnsi="Times"/>
      <w:sz w:val="20"/>
      <w:szCs w:val="20"/>
    </w:rPr>
  </w:style>
  <w:style w:type="paragraph" w:styleId="style153">
    <w:name w:val="Balloon Text"/>
    <w:basedOn w:val="style0"/>
    <w:next w:val="style153"/>
    <w:link w:val="style4101"/>
    <w:uiPriority w:val="99"/>
    <w:pPr/>
    <w:rPr>
      <w:rFonts w:ascii="Lucida Grande" w:cs="Lucida Grande" w:eastAsia="ＭＳ 明朝" w:hAnsi="Lucida Grande"/>
      <w:sz w:val="18"/>
      <w:szCs w:val="18"/>
    </w:rPr>
  </w:style>
  <w:style w:type="character" w:customStyle="1" w:styleId="style4101">
    <w:name w:val="Balloon Text Char"/>
    <w:basedOn w:val="style65"/>
    <w:next w:val="style4101"/>
    <w:link w:val="style153"/>
    <w:uiPriority w:val="99"/>
    <w:rPr>
      <w:rFonts w:ascii="Lucida Grande" w:cs="Lucida Grande" w:hAnsi="Lucida Grande"/>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customStyle="1" w:styleId="style4102">
    <w:name w:val="fontstyle01"/>
    <w:basedOn w:val="style65"/>
    <w:next w:val="style4102"/>
    <w:rPr>
      <w:rFonts w:ascii="LiberationSerif" w:hAnsi="LiberationSerif" w:hint="default"/>
      <w:b w:val="false"/>
      <w:bCs w:val="false"/>
      <w:i w:val="false"/>
      <w:iCs w:val="false"/>
      <w:color w:val="000000"/>
      <w:sz w:val="24"/>
      <w:szCs w:val="24"/>
    </w:rPr>
  </w:style>
  <w:style w:type="character" w:customStyle="1" w:styleId="style4103">
    <w:name w:val="t"/>
    <w:basedOn w:val="style65"/>
    <w:next w:val="style4103"/>
  </w:style>
  <w:style w:type="paragraph" w:styleId="style179">
    <w:name w:val="List Paragraph"/>
    <w:basedOn w:val="style0"/>
    <w:next w:val="style179"/>
    <w:qFormat/>
    <w:uiPriority w:val="34"/>
    <w:pPr>
      <w:ind w:left="720"/>
      <w:contextualSpacing/>
    </w:pPr>
    <w:rPr>
      <w:rFonts w:ascii="Cambria" w:cs="宋体" w:eastAsia="ＭＳ 明朝" w:hAnsi="Cambria"/>
    </w:rPr>
  </w:style>
  <w:style w:type="character" w:customStyle="1" w:styleId="style4104">
    <w:name w:val="Heading 3 Char_458610b6-9b17-4867-8736-f2cd1b0cd99e"/>
    <w:basedOn w:val="style65"/>
    <w:next w:val="style4104"/>
    <w:link w:val="style3"/>
    <w:uiPriority w:val="9"/>
    <w:rPr>
      <w:rFonts w:ascii="Calibri" w:cs="宋体" w:eastAsia="ＭＳ ゴシック" w:hAnsi="Calibri"/>
      <w:b/>
      <w:bCs/>
      <w:color w:val="4f81bd"/>
    </w:rPr>
  </w:style>
  <w:style w:type="character" w:customStyle="1" w:styleId="style4105">
    <w:name w:val="Heading 1 Char_e108d064-694a-4f8a-924d-43d26f8b0a45"/>
    <w:basedOn w:val="style65"/>
    <w:next w:val="style4105"/>
    <w:link w:val="style1"/>
    <w:uiPriority w:val="9"/>
    <w:rPr>
      <w:rFonts w:ascii="Calibri" w:cs="宋体" w:eastAsia="ＭＳ ゴシック" w:hAnsi="Calibri"/>
      <w:b/>
      <w:bCs/>
      <w:color w:val="365f91"/>
      <w:sz w:val="28"/>
      <w:szCs w:val="28"/>
    </w:rPr>
  </w:style>
  <w:style w:type="character" w:customStyle="1" w:styleId="style4106">
    <w:name w:val="termtext"/>
    <w:basedOn w:val="style65"/>
    <w:next w:val="style4106"/>
  </w:style>
  <w:style w:type="character" w:customStyle="1" w:styleId="style4107">
    <w:name w:val="selectable"/>
    <w:basedOn w:val="style65"/>
    <w:next w:val="style4107"/>
  </w:style>
  <w:style w:type="paragraph" w:styleId="style266">
    <w:name w:val="TOC Heading"/>
    <w:basedOn w:val="style1"/>
    <w:next w:val="style0"/>
    <w:qFormat/>
    <w:uiPriority w:val="39"/>
    <w:pPr>
      <w:spacing w:lineRule="auto" w:line="276"/>
      <w:outlineLvl w:val="9"/>
    </w:pPr>
    <w:rPr>
      <w:lang w:eastAsia="ja-JP"/>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40"/>
    </w:pPr>
    <w:rPr/>
  </w:style>
  <w:style w:type="paragraph" w:styleId="style21">
    <w:name w:val="toc 3"/>
    <w:basedOn w:val="style0"/>
    <w:next w:val="style0"/>
    <w:uiPriority w:val="39"/>
    <w:pPr>
      <w:spacing w:after="100"/>
      <w:ind w:left="480"/>
    </w:pPr>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2">
    <w:name w:val="Title"/>
    <w:basedOn w:val="style0"/>
    <w:next w:val="style0"/>
    <w:link w:val="style4108"/>
    <w:qFormat/>
    <w:uiPriority w:val="10"/>
    <w:pPr>
      <w:spacing w:after="120"/>
    </w:pPr>
    <w:rPr>
      <w:rFonts w:ascii="Arial Black" w:cs="Arial" w:hAnsi="Arial Black"/>
      <w:bCs/>
      <w:smallCaps/>
      <w:color w:val="800d1e"/>
      <w:kern w:val="28"/>
      <w:sz w:val="32"/>
      <w:szCs w:val="32"/>
    </w:rPr>
  </w:style>
  <w:style w:type="character" w:customStyle="1" w:styleId="style4108">
    <w:name w:val="Title Char_974b279d-e9de-4fd8-a531-60eeb5003e76"/>
    <w:basedOn w:val="style65"/>
    <w:next w:val="style4108"/>
    <w:link w:val="style62"/>
    <w:uiPriority w:val="10"/>
    <w:rPr>
      <w:rFonts w:ascii="Arial Black" w:cs="Arial" w:eastAsia="Times New Roman" w:hAnsi="Arial Black"/>
      <w:bCs/>
      <w:smallCaps/>
      <w:color w:val="800d1e"/>
      <w:kern w:val="28"/>
      <w:sz w:val="32"/>
      <w:szCs w:val="32"/>
    </w:rPr>
  </w:style>
  <w:style w:type="paragraph" w:styleId="style66">
    <w:name w:val="Body Text"/>
    <w:basedOn w:val="style0"/>
    <w:next w:val="style66"/>
    <w:link w:val="style4109"/>
    <w:qFormat/>
    <w:uiPriority w:val="99"/>
    <w:pPr>
      <w:keepLines/>
      <w:widowControl w:val="false"/>
      <w:spacing w:after="120"/>
    </w:pPr>
    <w:rPr>
      <w:rFonts w:ascii="Arial" w:hAnsi="Arial"/>
      <w:sz w:val="22"/>
      <w:szCs w:val="22"/>
    </w:rPr>
  </w:style>
  <w:style w:type="character" w:customStyle="1" w:styleId="style4109">
    <w:name w:val="Body Text Char"/>
    <w:basedOn w:val="style65"/>
    <w:next w:val="style4109"/>
    <w:link w:val="style66"/>
    <w:uiPriority w:val="99"/>
    <w:rPr>
      <w:rFonts w:ascii="Arial" w:cs="Times New Roman" w:eastAsia="Times New Roman" w:hAnsi="Arial"/>
      <w:sz w:val="22"/>
      <w:szCs w:val="22"/>
    </w:rPr>
  </w:style>
  <w:style w:type="paragraph" w:customStyle="1" w:styleId="style4110">
    <w:name w:val="Table Heading"/>
    <w:next w:val="style4110"/>
    <w:link w:val="style4114"/>
    <w:qFormat/>
    <w:pPr>
      <w:spacing w:before="60" w:after="60"/>
      <w:jc w:val="center"/>
    </w:pPr>
    <w:rPr>
      <w:rFonts w:ascii="Arial" w:cs="Times New Roman" w:eastAsia="Times New Roman" w:hAnsi="Arial"/>
      <w:b/>
      <w:sz w:val="22"/>
      <w:szCs w:val="22"/>
    </w:rPr>
  </w:style>
  <w:style w:type="paragraph" w:customStyle="1" w:styleId="style4111">
    <w:name w:val="Table Text"/>
    <w:next w:val="style4111"/>
    <w:link w:val="style4115"/>
    <w:qFormat/>
    <w:pPr>
      <w:spacing w:before="40" w:after="40"/>
    </w:pPr>
    <w:rPr>
      <w:rFonts w:ascii="Arial" w:cs="Times New Roman" w:eastAsia="Times New Roman" w:hAnsi="Arial"/>
      <w:sz w:val="20"/>
      <w:szCs w:val="22"/>
    </w:rPr>
  </w:style>
  <w:style w:type="table" w:customStyle="1" w:styleId="style4112">
    <w:name w:val="Standard Table"/>
    <w:basedOn w:val="style105"/>
    <w:next w:val="style4112"/>
    <w:uiPriority w:val="99"/>
    <w:pPr/>
    <w:rPr>
      <w:rFonts w:ascii="Arial" w:cs="Times New Roman" w:eastAsia="Times New Roman" w:hAnsi="Arial"/>
      <w:sz w:val="2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tcBorders/>
    </w:tcPr>
  </w:style>
  <w:style w:type="numbering" w:customStyle="1" w:styleId="style4113">
    <w:name w:val="Numbered Lists"/>
    <w:next w:val="style4113"/>
    <w:uiPriority w:val="99"/>
    <w:pPr>
      <w:numPr>
        <w:ilvl w:val="0"/>
        <w:numId w:val="1"/>
      </w:numPr>
    </w:pPr>
  </w:style>
  <w:style w:type="paragraph" w:styleId="style49">
    <w:name w:val="List Number"/>
    <w:basedOn w:val="style0"/>
    <w:next w:val="style49"/>
    <w:qFormat/>
    <w:uiPriority w:val="99"/>
    <w:pPr>
      <w:numPr>
        <w:ilvl w:val="0"/>
        <w:numId w:val="2"/>
      </w:numPr>
      <w:spacing w:after="120"/>
    </w:pPr>
    <w:rPr>
      <w:rFonts w:ascii="Arial" w:hAnsi="Arial"/>
      <w:sz w:val="22"/>
    </w:rPr>
  </w:style>
  <w:style w:type="paragraph" w:styleId="style58">
    <w:name w:val="List Number 2"/>
    <w:basedOn w:val="style0"/>
    <w:next w:val="style58"/>
    <w:uiPriority w:val="99"/>
    <w:pPr>
      <w:numPr>
        <w:ilvl w:val="1"/>
        <w:numId w:val="2"/>
      </w:numPr>
      <w:spacing w:after="120"/>
    </w:pPr>
    <w:rPr>
      <w:rFonts w:ascii="Arial" w:cs="Arial" w:hAnsi="Arial"/>
      <w:sz w:val="22"/>
      <w:szCs w:val="22"/>
    </w:rPr>
  </w:style>
  <w:style w:type="paragraph" w:styleId="style59">
    <w:name w:val="List Number 3"/>
    <w:basedOn w:val="style0"/>
    <w:next w:val="style59"/>
    <w:uiPriority w:val="99"/>
    <w:pPr>
      <w:numPr>
        <w:ilvl w:val="2"/>
        <w:numId w:val="2"/>
      </w:numPr>
      <w:spacing w:after="120"/>
    </w:pPr>
    <w:rPr>
      <w:rFonts w:ascii="Arial" w:cs="Arial" w:hAnsi="Arial"/>
      <w:sz w:val="22"/>
      <w:szCs w:val="22"/>
    </w:rPr>
  </w:style>
  <w:style w:type="character" w:customStyle="1" w:styleId="style4114">
    <w:name w:val="Table Heading Char"/>
    <w:basedOn w:val="style65"/>
    <w:next w:val="style4114"/>
    <w:link w:val="style4110"/>
    <w:rPr>
      <w:rFonts w:ascii="Arial" w:cs="Times New Roman" w:eastAsia="Times New Roman" w:hAnsi="Arial"/>
      <w:b/>
      <w:sz w:val="22"/>
      <w:szCs w:val="22"/>
    </w:rPr>
  </w:style>
  <w:style w:type="character" w:customStyle="1" w:styleId="style4115">
    <w:name w:val="Table Text Char"/>
    <w:basedOn w:val="style65"/>
    <w:next w:val="style4115"/>
    <w:link w:val="style4111"/>
    <w:rPr>
      <w:rFonts w:ascii="Arial" w:cs="Times New Roman" w:eastAsia="Times New Roman" w:hAnsi="Arial"/>
      <w:sz w:val="20"/>
      <w:szCs w:val="22"/>
    </w:rPr>
  </w:style>
  <w:style w:type="paragraph" w:styleId="style60">
    <w:name w:val="List Number 4"/>
    <w:basedOn w:val="style0"/>
    <w:next w:val="style60"/>
    <w:uiPriority w:val="99"/>
    <w:pPr>
      <w:numPr>
        <w:ilvl w:val="3"/>
        <w:numId w:val="2"/>
      </w:numPr>
      <w:spacing w:after="120"/>
    </w:pPr>
    <w:rPr>
      <w:rFonts w:ascii="Arial" w:cs="Arial" w:hAnsi="Arial"/>
      <w:sz w:val="22"/>
      <w:szCs w:val="22"/>
    </w:rPr>
  </w:style>
  <w:style w:type="paragraph" w:styleId="style61">
    <w:name w:val="List Number 5"/>
    <w:basedOn w:val="style0"/>
    <w:next w:val="style61"/>
    <w:uiPriority w:val="99"/>
    <w:pPr>
      <w:numPr>
        <w:ilvl w:val="4"/>
        <w:numId w:val="2"/>
      </w:numPr>
      <w:spacing w:after="120"/>
    </w:pPr>
    <w:rPr>
      <w:rFonts w:ascii="Arial" w:cs="Arial" w:hAnsi="Arial"/>
      <w:sz w:val="22"/>
      <w:szCs w:val="22"/>
    </w:rPr>
  </w:style>
  <w:style w:type="paragraph" w:customStyle="1" w:styleId="style4116">
    <w:name w:val="Sub-Title"/>
    <w:basedOn w:val="style0"/>
    <w:next w:val="style4116"/>
    <w:qFormat/>
    <w:pPr>
      <w:spacing w:after="360"/>
    </w:pPr>
    <w:rPr>
      <w:rFonts w:ascii="Arial" w:hAnsi="Arial"/>
      <w:b/>
      <w: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CADC-A7B6-4DA6-BE49-DF54F95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Words>1852</Words>
  <Pages>9</Pages>
  <Characters>11220</Characters>
  <Application>WPS Office</Application>
  <DocSecurity>0</DocSecurity>
  <Paragraphs>63</Paragraphs>
  <ScaleCrop>false</ScaleCrop>
  <Company>HEAVEN KILLERS RELEASE GROUP</Company>
  <LinksUpToDate>false</LinksUpToDate>
  <CharactersWithSpaces>13051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2023-07-21T07:18:00Z</dcterms:created>
  <dc:creator>Lindsey Booher</dc:creator>
  <lastModifiedBy>SM-A217F</lastModifiedBy>
  <dcterms:modified xsi:type="dcterms:W3CDTF">2023-07-21T17:08:23Z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8b0f14d6f1c14aa391c0775f8d1e4c0e</vt:lpwstr>
  </property>
</Properties>
</file>