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D6" w:rsidRPr="00F12649" w:rsidRDefault="009D7392" w:rsidP="009D7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49">
        <w:rPr>
          <w:rFonts w:ascii="Times New Roman" w:hAnsi="Times New Roman" w:cs="Times New Roman"/>
          <w:b/>
          <w:sz w:val="24"/>
          <w:szCs w:val="24"/>
        </w:rPr>
        <w:t>GLOBAL APPROA</w:t>
      </w:r>
      <w:r w:rsidR="003469D6" w:rsidRPr="00F12649">
        <w:rPr>
          <w:rFonts w:ascii="Times New Roman" w:hAnsi="Times New Roman" w:cs="Times New Roman"/>
          <w:b/>
          <w:sz w:val="24"/>
          <w:szCs w:val="24"/>
        </w:rPr>
        <w:t>CHES</w:t>
      </w:r>
    </w:p>
    <w:p w:rsidR="003469D6" w:rsidRPr="00F12649" w:rsidRDefault="003469D6" w:rsidP="009D73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9D6" w:rsidRPr="00F12649" w:rsidRDefault="003469D6" w:rsidP="009D7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649">
        <w:rPr>
          <w:rFonts w:ascii="Times New Roman" w:hAnsi="Times New Roman" w:cs="Times New Roman"/>
          <w:sz w:val="24"/>
          <w:szCs w:val="24"/>
        </w:rPr>
        <w:t>Clarence Webi</w:t>
      </w:r>
    </w:p>
    <w:p w:rsidR="003469D6" w:rsidRPr="00F12649" w:rsidRDefault="003469D6" w:rsidP="009D7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649">
        <w:rPr>
          <w:rFonts w:ascii="Times New Roman" w:hAnsi="Times New Roman" w:cs="Times New Roman"/>
          <w:sz w:val="24"/>
          <w:szCs w:val="24"/>
        </w:rPr>
        <w:t>January 1, 2025</w:t>
      </w:r>
    </w:p>
    <w:p w:rsidR="00BF225A" w:rsidRDefault="003469D6" w:rsidP="00F12649">
      <w:pPr>
        <w:rPr>
          <w:rFonts w:ascii="Times New Roman" w:eastAsia="Times New Roman" w:hAnsi="Times New Roman" w:cs="Times New Roman"/>
          <w:sz w:val="24"/>
          <w:szCs w:val="24"/>
        </w:rPr>
        <w:sectPr w:rsidR="00BF225A" w:rsidSect="00BF225A">
          <w:footerReference w:type="default" r:id="rId7"/>
          <w:pgSz w:w="12240" w:h="15840"/>
          <w:pgMar w:top="1440" w:right="1440" w:bottom="1440" w:left="1440" w:header="720" w:footer="720" w:gutter="0"/>
          <w:cols w:space="720"/>
          <w:vAlign w:val="center"/>
          <w:docGrid w:linePitch="360"/>
        </w:sect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00780" w:rsidRPr="00F12649" w:rsidRDefault="00CE7909" w:rsidP="00BF22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GLOBAL APPROACHES</w:t>
      </w:r>
    </w:p>
    <w:p w:rsidR="002C7B29" w:rsidRPr="00F12649" w:rsidRDefault="00C00780" w:rsidP="00C00780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Global approaches refer to strategies, frameworks, and methodologies adopted to address issues, challenges, or opportunities on a worldwide scale. These approaches integrate multiple perspectives, consider diverse cultural, economic, and political contexts, and often aim to promote equity, sustainability, and collaboration among nations. </w:t>
      </w:r>
    </w:p>
    <w:p w:rsidR="002C7B29" w:rsidRPr="00F12649" w:rsidRDefault="00C00780" w:rsidP="00C00780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In an increasingly interconnected world, global approaches are essential for tackling complex problems that transcend national borders, such as climate change, pandemics, economic inequalities, and geopolitical tensions. </w:t>
      </w:r>
    </w:p>
    <w:p w:rsidR="00C00780" w:rsidRPr="00F12649" w:rsidRDefault="0014529D" w:rsidP="00C00780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This paper explores global approaches across various domains, including governance, economics, health, education, and the environment, and discusses their policy, practice, and research implications</w:t>
      </w:r>
      <w:r w:rsidR="00C00780" w:rsidRPr="00F126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780" w:rsidRPr="00F12649" w:rsidRDefault="00C00780" w:rsidP="002C7B29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Characteristics of Global Approaches</w:t>
      </w:r>
    </w:p>
    <w:p w:rsidR="002C7B29" w:rsidRPr="00F12649" w:rsidRDefault="00C00780" w:rsidP="002C7B29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Inclusivity and Diversity</w:t>
      </w:r>
    </w:p>
    <w:p w:rsidR="00C00780" w:rsidRPr="00F12649" w:rsidRDefault="000316BB" w:rsidP="000316BB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Global approaches emphasize the inclusion of diverse perspectives, recognizing that challenges are experienced differently across regions and cultures</w:t>
      </w:r>
      <w:r w:rsidR="00C00780" w:rsidRPr="00F126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529D" w:rsidRPr="00F12649">
        <w:rPr>
          <w:rFonts w:ascii="Times New Roman" w:eastAsia="Times New Roman" w:hAnsi="Times New Roman" w:cs="Times New Roman"/>
          <w:sz w:val="24"/>
          <w:szCs w:val="24"/>
        </w:rPr>
        <w:t>Inclusivity ensures that solutions are globally relevant and locally adaptable, considering the needs and values of different communities.</w:t>
      </w:r>
    </w:p>
    <w:p w:rsidR="002C7B29" w:rsidRPr="00F12649" w:rsidRDefault="00C00780" w:rsidP="002C7B29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Collaboration and Partnerships</w:t>
      </w:r>
    </w:p>
    <w:p w:rsidR="00C00780" w:rsidRPr="00F12649" w:rsidRDefault="00C00780" w:rsidP="002C7B29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Multilateral collaboration is a cornerstone of global approaches. Organizations such as the United Nations (UN), World Health Organization (WHO), and World Bank facilitate </w:t>
      </w:r>
      <w:r w:rsidRPr="00F12649">
        <w:rPr>
          <w:rFonts w:ascii="Times New Roman" w:eastAsia="Times New Roman" w:hAnsi="Times New Roman" w:cs="Times New Roman"/>
          <w:sz w:val="24"/>
          <w:szCs w:val="24"/>
        </w:rPr>
        <w:lastRenderedPageBreak/>
        <w:t>partnerships between countries, private entities, and non-governmental organizations (NGOs) to pool resources, expertise, and knowledge.</w:t>
      </w:r>
    </w:p>
    <w:p w:rsidR="002C7B29" w:rsidRPr="00F12649" w:rsidRDefault="00C00780" w:rsidP="002C7B29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Sustainability and Long-Term Vision</w:t>
      </w:r>
    </w:p>
    <w:p w:rsidR="00C00780" w:rsidRPr="00F12649" w:rsidRDefault="00C00780" w:rsidP="002C7B29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A global approach often incorporates sustainable development goals (SDGs), aiming for long-term solutions that balance economic growth, social equity, and environmental preservation.</w:t>
      </w:r>
    </w:p>
    <w:p w:rsidR="002C7B29" w:rsidRPr="00F12649" w:rsidRDefault="00C00780" w:rsidP="002C7B29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Interdisciplinary and Cross-Sectoral</w:t>
      </w:r>
    </w:p>
    <w:p w:rsidR="00C00780" w:rsidRPr="00F12649" w:rsidRDefault="0014529D" w:rsidP="002C7B29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Global approaches are inherently interdisciplinary, combining insights from science, economics, sociology, and technology. This cross-sectoral nature ensures comprehensive understanding and innovative solutions</w:t>
      </w:r>
      <w:r w:rsidR="00C00780" w:rsidRPr="00F126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780" w:rsidRPr="00F12649" w:rsidRDefault="00C00780" w:rsidP="002C7B29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Global Governance and Policy Frameworks</w:t>
      </w:r>
    </w:p>
    <w:p w:rsidR="00C00780" w:rsidRPr="00F12649" w:rsidRDefault="00F470CB" w:rsidP="00C00780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Global governance encompasses the establishment and enforcement of policies, norms, and agreements to effectively manage shared resources and tackle international challenges. </w:t>
      </w:r>
      <w:r w:rsidR="00C00780" w:rsidRPr="00F12649">
        <w:rPr>
          <w:rFonts w:ascii="Times New Roman" w:eastAsia="Times New Roman" w:hAnsi="Times New Roman" w:cs="Times New Roman"/>
          <w:sz w:val="24"/>
          <w:szCs w:val="24"/>
        </w:rPr>
        <w:t>Examples include:</w:t>
      </w:r>
    </w:p>
    <w:p w:rsidR="006A3971" w:rsidRPr="00F12649" w:rsidRDefault="00C00780" w:rsidP="002C7B29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The Paris Agreement (Climate Change)</w:t>
      </w:r>
    </w:p>
    <w:p w:rsidR="00C00780" w:rsidRPr="00F12649" w:rsidRDefault="00C00780" w:rsidP="006A3971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The Paris Agreement, adopted in 2015 under the United Nations Framework Convention on Climate Change (UNFCCC), exemplifies a global approach to mitigating climate change. It unites countries to limit global warming to below 2°C above pre-industrial levels and pursue efforts to limit the increase to 1.5°C.</w:t>
      </w:r>
    </w:p>
    <w:p w:rsidR="006A3971" w:rsidRPr="00F12649" w:rsidRDefault="00C00780" w:rsidP="006A397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The Universal Declaration of Human Rights (UDHR)</w:t>
      </w:r>
    </w:p>
    <w:p w:rsidR="00C00780" w:rsidRPr="00F12649" w:rsidRDefault="00C00780" w:rsidP="006A3971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The UDHR, adopted in 1948, establishes a global standard for human rights. Its principles underpin various international treaties and national laws, shaping efforts to combat discrimination, promote equality, and protect fundamental freedoms.</w:t>
      </w:r>
    </w:p>
    <w:p w:rsidR="006A3971" w:rsidRPr="00F12649" w:rsidRDefault="00C00780" w:rsidP="006A397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Global Health Governance</w:t>
      </w:r>
    </w:p>
    <w:p w:rsidR="00C00780" w:rsidRPr="00F12649" w:rsidRDefault="00C00780" w:rsidP="006A3971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The WHO coordinates international health i</w:t>
      </w:r>
      <w:r w:rsidR="00413C21" w:rsidRPr="00F12649">
        <w:rPr>
          <w:rFonts w:ascii="Times New Roman" w:eastAsia="Times New Roman" w:hAnsi="Times New Roman" w:cs="Times New Roman"/>
          <w:sz w:val="24"/>
          <w:szCs w:val="24"/>
        </w:rPr>
        <w:t>nitiatives, such as responding</w:t>
      </w: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 to the COVID-19 pandemic. Collaborative mechanisms, such as the COVAX facility, were developed to ensure equitable distribution of vaccines worldwide.</w:t>
      </w:r>
    </w:p>
    <w:p w:rsidR="00C00780" w:rsidRPr="00F12649" w:rsidRDefault="00C00780" w:rsidP="002C7B29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Economic Globalization and Trade</w:t>
      </w:r>
    </w:p>
    <w:p w:rsidR="00C00780" w:rsidRPr="00F12649" w:rsidRDefault="00C00780" w:rsidP="00C00780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Economic globalization involves the integration of national economies into the global market. Key global approaches in economics include:</w:t>
      </w:r>
    </w:p>
    <w:p w:rsidR="004D7B35" w:rsidRPr="00F12649" w:rsidRDefault="00C00780" w:rsidP="004D7B3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Trade Agreements and Organizations</w:t>
      </w:r>
    </w:p>
    <w:p w:rsidR="00C00780" w:rsidRPr="00F12649" w:rsidRDefault="00C00780" w:rsidP="004D7B35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The World Trade Organization (WTO) facilitates international trade by reducing tariffs and resolving disputes. Regional trade agreements, such as the African Continental Free Trade Area (</w:t>
      </w:r>
      <w:proofErr w:type="spellStart"/>
      <w:r w:rsidRPr="00F12649">
        <w:rPr>
          <w:rFonts w:ascii="Times New Roman" w:eastAsia="Times New Roman" w:hAnsi="Times New Roman" w:cs="Times New Roman"/>
          <w:sz w:val="24"/>
          <w:szCs w:val="24"/>
        </w:rPr>
        <w:t>AfCFTA</w:t>
      </w:r>
      <w:proofErr w:type="spellEnd"/>
      <w:r w:rsidRPr="00F12649">
        <w:rPr>
          <w:rFonts w:ascii="Times New Roman" w:eastAsia="Times New Roman" w:hAnsi="Times New Roman" w:cs="Times New Roman"/>
          <w:sz w:val="24"/>
          <w:szCs w:val="24"/>
        </w:rPr>
        <w:t>), promote economic integration and development.</w:t>
      </w:r>
    </w:p>
    <w:p w:rsidR="004D7B35" w:rsidRPr="00F12649" w:rsidRDefault="00C00780" w:rsidP="004D7B3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Financial Institutions</w:t>
      </w:r>
    </w:p>
    <w:p w:rsidR="00C00780" w:rsidRPr="00F12649" w:rsidRDefault="00C00780" w:rsidP="004D7B35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The International Monetary Fund (IMF) and World Bank provide financial assistance, policy advice, and technical support to countries, addressing issues such as debt management, poverty reduction, and infrastructure development.</w:t>
      </w:r>
    </w:p>
    <w:p w:rsidR="004D7B35" w:rsidRPr="00F12649" w:rsidRDefault="00C00780" w:rsidP="004D7B3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Corporate Social Responsibility (CSR)</w:t>
      </w:r>
    </w:p>
    <w:p w:rsidR="00C00780" w:rsidRPr="00F12649" w:rsidRDefault="00C00780" w:rsidP="004D7B35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Businesses increasingly adopt CSR practices, aligning with global frameworks such as the UN Global Compact to ensure ethical operations, environmental sustainability, and social accountability.</w:t>
      </w:r>
    </w:p>
    <w:p w:rsidR="00C00780" w:rsidRPr="00F12649" w:rsidRDefault="00C00780" w:rsidP="002C7B29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Global Approaches to Health</w:t>
      </w:r>
    </w:p>
    <w:p w:rsidR="00C00780" w:rsidRPr="00F12649" w:rsidRDefault="00413C21" w:rsidP="00C00780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Health is a universal concern, necessitating global strategies to address pandemics</w:t>
      </w:r>
      <w:r w:rsidR="00C00780" w:rsidRPr="00F12649">
        <w:rPr>
          <w:rFonts w:ascii="Times New Roman" w:eastAsia="Times New Roman" w:hAnsi="Times New Roman" w:cs="Times New Roman"/>
          <w:sz w:val="24"/>
          <w:szCs w:val="24"/>
        </w:rPr>
        <w:t>, non-communicable diseases, and health inequities. Examples include:</w:t>
      </w:r>
    </w:p>
    <w:p w:rsidR="004D7B35" w:rsidRPr="00F12649" w:rsidRDefault="00C00780" w:rsidP="004D7B3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Global Health Initiatives</w:t>
      </w:r>
    </w:p>
    <w:p w:rsidR="00C00780" w:rsidRPr="00F12649" w:rsidRDefault="00C00780" w:rsidP="004D7B35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Programs like the Global Fund to Fight AIDS, Tuberculosis, and Malaria leverage international funding to combat diseases and strengthen health systems in low- and middle-income countries.</w:t>
      </w:r>
    </w:p>
    <w:p w:rsidR="004D7B35" w:rsidRPr="00F12649" w:rsidRDefault="00C00780" w:rsidP="004D7B3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One Health Approach</w:t>
      </w:r>
    </w:p>
    <w:p w:rsidR="00C00780" w:rsidRPr="00F12649" w:rsidRDefault="00C00780" w:rsidP="004D7B35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The One Health approach recognizes the interconnectedness of human, animal, and environmental health. It promotes interdisciplinary collaboration to prevent and manage zoonotic diseases.</w:t>
      </w:r>
    </w:p>
    <w:p w:rsidR="004D7B35" w:rsidRPr="00F12649" w:rsidRDefault="00C00780" w:rsidP="004D7B3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Universal Health Coverage (UHC)</w:t>
      </w:r>
    </w:p>
    <w:p w:rsidR="00C00780" w:rsidRPr="00F12649" w:rsidRDefault="00637966" w:rsidP="004D7B35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In accordance with SDG 3 (Good Health and Well-Being), UHC is a recommendation from the WHO that aims to guarantee that everyone has access to necessary health services without facing financial hardship</w:t>
      </w:r>
      <w:r w:rsidR="00C00780" w:rsidRPr="00F126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780" w:rsidRPr="00F12649" w:rsidRDefault="00C00780" w:rsidP="002C7B29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Global Approaches to Education</w:t>
      </w:r>
    </w:p>
    <w:p w:rsidR="00C00780" w:rsidRPr="00F12649" w:rsidRDefault="00C00780" w:rsidP="00C00780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Education is a key driver of social and economic development. Global initiatives in education include:</w:t>
      </w:r>
    </w:p>
    <w:p w:rsidR="00211F87" w:rsidRPr="00F12649" w:rsidRDefault="00C00780" w:rsidP="00211F87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 for All (EFA)</w:t>
      </w:r>
    </w:p>
    <w:p w:rsidR="00C00780" w:rsidRPr="00F12649" w:rsidRDefault="00B70D74" w:rsidP="00211F87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Launched by UNESCO, EFA aims to meet the learning needs of children, youth, and adults worldwide.</w:t>
      </w:r>
      <w:r w:rsidR="00C00780" w:rsidRPr="00F12649">
        <w:rPr>
          <w:rFonts w:ascii="Times New Roman" w:eastAsia="Times New Roman" w:hAnsi="Times New Roman" w:cs="Times New Roman"/>
          <w:sz w:val="24"/>
          <w:szCs w:val="24"/>
        </w:rPr>
        <w:t xml:space="preserve"> Its objectives include universal primary education, gender equality, and quality education.</w:t>
      </w:r>
    </w:p>
    <w:p w:rsidR="00211F87" w:rsidRPr="00F12649" w:rsidRDefault="00C00780" w:rsidP="00211F87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Global Citizenship Education (GCED)</w:t>
      </w:r>
    </w:p>
    <w:p w:rsidR="00C00780" w:rsidRPr="00F12649" w:rsidRDefault="00C00780" w:rsidP="00211F87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GCED fosters awareness, critical thinking, and active participation in addressing global challenges. It promotes values such as peace, tolerance, and sustainability.</w:t>
      </w:r>
    </w:p>
    <w:p w:rsidR="00211F87" w:rsidRPr="00F12649" w:rsidRDefault="00C00780" w:rsidP="00211F87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Technology and Digital Learning</w:t>
      </w:r>
    </w:p>
    <w:p w:rsidR="00C00780" w:rsidRPr="00F12649" w:rsidRDefault="00C00780" w:rsidP="00211F87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Global approaches leverage technology to expand access to education. Initiatives such as the Global Partnership for Education (GPE) support digital learning solutions, especially in underserved regions.</w:t>
      </w:r>
    </w:p>
    <w:p w:rsidR="00C00780" w:rsidRPr="00F12649" w:rsidRDefault="00C00780" w:rsidP="002C7B29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Environmental Sustainability</w:t>
      </w:r>
    </w:p>
    <w:p w:rsidR="00C00780" w:rsidRPr="00F12649" w:rsidRDefault="00C00780" w:rsidP="00C00780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E</w:t>
      </w:r>
      <w:r w:rsidR="00BC308A" w:rsidRPr="00F12649">
        <w:rPr>
          <w:rFonts w:ascii="Times New Roman" w:eastAsia="Times New Roman" w:hAnsi="Times New Roman" w:cs="Times New Roman"/>
          <w:sz w:val="24"/>
          <w:szCs w:val="24"/>
        </w:rPr>
        <w:t>nvironmental challenges, like</w:t>
      </w: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 climate change, biodiversity loss, and pollution, demand coordinated global responses. Key approaches include:</w:t>
      </w:r>
    </w:p>
    <w:p w:rsidR="00F75E4E" w:rsidRPr="00F12649" w:rsidRDefault="00F75E4E" w:rsidP="00211F87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F87" w:rsidRPr="00F12649" w:rsidRDefault="00C00780" w:rsidP="00211F87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Sustainable Development Goals (SDGs)</w:t>
      </w:r>
    </w:p>
    <w:p w:rsidR="00F470CB" w:rsidRPr="00F12649" w:rsidRDefault="00F90A08" w:rsidP="00F90A08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The 17 SDGs, which the UN adopted in 2015, offer a thorough framework for global sustainability and focus on problems like poverty, inequality, and environmental degradation</w:t>
      </w:r>
      <w:r w:rsidR="00F470CB" w:rsidRPr="00F126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F87" w:rsidRPr="00F12649" w:rsidRDefault="00C00780" w:rsidP="00211F87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Conservation and Biodiversity</w:t>
      </w:r>
    </w:p>
    <w:p w:rsidR="00C00780" w:rsidRPr="00F12649" w:rsidRDefault="00C00780" w:rsidP="00211F87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Programs like the Convention on Biological Diversity (CBD) and the </w:t>
      </w:r>
      <w:proofErr w:type="spellStart"/>
      <w:r w:rsidRPr="00F12649">
        <w:rPr>
          <w:rFonts w:ascii="Times New Roman" w:eastAsia="Times New Roman" w:hAnsi="Times New Roman" w:cs="Times New Roman"/>
          <w:sz w:val="24"/>
          <w:szCs w:val="24"/>
        </w:rPr>
        <w:t>Ramsar</w:t>
      </w:r>
      <w:proofErr w:type="spellEnd"/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 Convention on Wetlands promote the protection of ecosystems and species.</w:t>
      </w:r>
    </w:p>
    <w:p w:rsidR="00211F87" w:rsidRPr="00F12649" w:rsidRDefault="00C00780" w:rsidP="00211F87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Circular Economy</w:t>
      </w:r>
    </w:p>
    <w:p w:rsidR="00C00780" w:rsidRPr="00F12649" w:rsidRDefault="00C00780" w:rsidP="00211F87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A circular economy model reduces waste and promotes resource efficiency, aligning with global efforts to achieve sustainable production and consumption patterns.</w:t>
      </w:r>
    </w:p>
    <w:p w:rsidR="00C00780" w:rsidRPr="00F12649" w:rsidRDefault="00C00780" w:rsidP="002C7B29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Challenges and Limitations of Global Approaches</w:t>
      </w:r>
    </w:p>
    <w:p w:rsidR="00C00780" w:rsidRPr="00F12649" w:rsidRDefault="00C00780" w:rsidP="00C00780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Despite their potential, global approaches face several challenges:</w:t>
      </w:r>
    </w:p>
    <w:p w:rsidR="00B77416" w:rsidRPr="00F12649" w:rsidRDefault="00C00780" w:rsidP="00B7741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Unequal Power Dynamics</w:t>
      </w:r>
    </w:p>
    <w:p w:rsidR="00C00780" w:rsidRPr="00F12649" w:rsidRDefault="009159D1" w:rsidP="00B77416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Power imbalances between nations can undermine and erode equitable decision-making processes</w:t>
      </w:r>
      <w:r w:rsidR="00194F1F" w:rsidRPr="00F126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 hindering fair resource allocation</w:t>
      </w:r>
      <w:r w:rsidR="00C00780" w:rsidRPr="00F126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416" w:rsidRPr="00F12649" w:rsidRDefault="00C00780" w:rsidP="00B7741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Cultural and Contextual Differences</w:t>
      </w:r>
    </w:p>
    <w:p w:rsidR="00C00780" w:rsidRPr="00F12649" w:rsidRDefault="00F470CB" w:rsidP="00B77416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Implementing global solutions in diverse local contexts presents challenges due to the array of social, economic, and cultural factors at play</w:t>
      </w:r>
      <w:r w:rsidR="00C00780" w:rsidRPr="00F126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416" w:rsidRPr="00F12649" w:rsidRDefault="00C00780" w:rsidP="00B7741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Resource Constraints</w:t>
      </w:r>
    </w:p>
    <w:p w:rsidR="00C00780" w:rsidRPr="00F12649" w:rsidRDefault="00533128" w:rsidP="00B77416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Limited funding, inadequate infrastructure, and a lack of human resources impede the effectiveness of global initiatives, especially in low-income countries</w:t>
      </w:r>
      <w:r w:rsidR="00C00780" w:rsidRPr="00F126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416" w:rsidRPr="00F12649" w:rsidRDefault="00C00780" w:rsidP="00B7741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Political and Institutional Barriers</w:t>
      </w:r>
    </w:p>
    <w:p w:rsidR="00C00780" w:rsidRPr="00F12649" w:rsidRDefault="00C00780" w:rsidP="00B77416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Conflicting national interests, bureaucratic inefficiencies, and lack of political will can impede progress.</w:t>
      </w:r>
    </w:p>
    <w:p w:rsidR="00C00780" w:rsidRPr="00F12649" w:rsidRDefault="00C00780" w:rsidP="002C7B29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Future Directions</w:t>
      </w:r>
    </w:p>
    <w:p w:rsidR="00C00780" w:rsidRPr="00F12649" w:rsidRDefault="00C00780" w:rsidP="00C00780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To enhance the effectiveness of global approaches, the following strategies are recommended:</w:t>
      </w:r>
    </w:p>
    <w:p w:rsidR="00B77416" w:rsidRPr="00F12649" w:rsidRDefault="00C00780" w:rsidP="00B7741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Strengthening Multilateralism</w:t>
      </w:r>
    </w:p>
    <w:p w:rsidR="00C00780" w:rsidRPr="00F12649" w:rsidRDefault="00C00780" w:rsidP="00B77416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Revitalizing multilateral institutions and fostering trust among nations can improve coordination and cooperation.</w:t>
      </w:r>
    </w:p>
    <w:p w:rsidR="00B77416" w:rsidRPr="00F12649" w:rsidRDefault="00C00780" w:rsidP="00B7741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Promoting Equity and Inclusion</w:t>
      </w:r>
    </w:p>
    <w:p w:rsidR="00C00780" w:rsidRPr="00F12649" w:rsidRDefault="00533128" w:rsidP="00B77416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Ensuring that marginalized voices are heard and addressing systemic inequalities are crucial for enhancing the relevance and fairness of global strategies</w:t>
      </w:r>
      <w:r w:rsidR="00C00780" w:rsidRPr="00F126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416" w:rsidRPr="00F12649" w:rsidRDefault="00C00780" w:rsidP="00B7741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Leveraging Technology and Innovation</w:t>
      </w:r>
    </w:p>
    <w:p w:rsidR="00C00780" w:rsidRPr="00F12649" w:rsidRDefault="00BC308A" w:rsidP="00B77416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Emerging technologies, like</w:t>
      </w:r>
      <w:r w:rsidR="00C00780" w:rsidRPr="00F12649">
        <w:rPr>
          <w:rFonts w:ascii="Times New Roman" w:eastAsia="Times New Roman" w:hAnsi="Times New Roman" w:cs="Times New Roman"/>
          <w:sz w:val="24"/>
          <w:szCs w:val="24"/>
        </w:rPr>
        <w:t xml:space="preserve"> artificial intelligence and renewable energy, can accelerate progress toward global goals.</w:t>
      </w:r>
    </w:p>
    <w:p w:rsidR="00B77416" w:rsidRPr="00F12649" w:rsidRDefault="00C00780" w:rsidP="00B7741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Building Resilient Systems</w:t>
      </w:r>
    </w:p>
    <w:p w:rsidR="00C00780" w:rsidRPr="00F12649" w:rsidRDefault="00C00780" w:rsidP="00B77416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>Investing in resilient infrastructure, governance, and communities can mitigate the impacts of global crises and ensure sustainable development.</w:t>
      </w:r>
    </w:p>
    <w:p w:rsidR="00C00780" w:rsidRPr="00F12649" w:rsidRDefault="00C00780" w:rsidP="002C7B29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</w:t>
      </w:r>
    </w:p>
    <w:p w:rsidR="00C00780" w:rsidRPr="00F12649" w:rsidRDefault="00C00780" w:rsidP="00B0112B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Global approaches are indispensable for addressing the multifaceted challenges of the 21st century. </w:t>
      </w:r>
      <w:r w:rsidR="00945228" w:rsidRPr="00F12649">
        <w:rPr>
          <w:rFonts w:ascii="Times New Roman" w:eastAsia="Times New Roman" w:hAnsi="Times New Roman" w:cs="Times New Roman"/>
          <w:sz w:val="24"/>
          <w:szCs w:val="24"/>
        </w:rPr>
        <w:t>These strategies can pave the way for a more equitable and prosperous world by fostering collaboration, inclusivity, and sustainability</w:t>
      </w: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. However, their success depends on overcoming barriers, building trust, and adapting solutions to diverse local contexts. </w:t>
      </w:r>
      <w:r w:rsidR="00307DCC" w:rsidRPr="00F12649">
        <w:rPr>
          <w:rFonts w:ascii="Times New Roman" w:eastAsia="Times New Roman" w:hAnsi="Times New Roman" w:cs="Times New Roman"/>
          <w:sz w:val="24"/>
          <w:szCs w:val="24"/>
        </w:rPr>
        <w:t>As the world becomes more interconnected, the demand for practical global approaches will intensify, emphasizing the significance of shared responsibility and collective action</w:t>
      </w:r>
      <w:r w:rsidRPr="00F126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E4E" w:rsidRPr="00F12649" w:rsidRDefault="00F75E4E" w:rsidP="00C00780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5E4E" w:rsidRPr="00F12649" w:rsidRDefault="00F75E4E" w:rsidP="00F75E4E">
      <w:pPr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75E4E" w:rsidRPr="00F12649" w:rsidRDefault="00F75E4E" w:rsidP="00F75E4E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126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:rsidR="00F75E4E" w:rsidRPr="00F12649" w:rsidRDefault="00F75E4E" w:rsidP="00F75E4E">
      <w:pPr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United Nations. (2015). </w:t>
      </w:r>
      <w:r w:rsidRPr="00F12649">
        <w:rPr>
          <w:rFonts w:ascii="Times New Roman" w:eastAsia="Times New Roman" w:hAnsi="Times New Roman" w:cs="Times New Roman"/>
          <w:i/>
          <w:iCs/>
          <w:sz w:val="24"/>
          <w:szCs w:val="24"/>
        </w:rPr>
        <w:t>Transforming our world: The 2030 Agenda for Sustainable Development.</w:t>
      </w: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8" w:history="1">
        <w:r w:rsidRPr="00F1264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https://www.un.org/sustainabledevelopment/</w:t>
        </w:r>
      </w:hyperlink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5E4E" w:rsidRPr="00F12649" w:rsidRDefault="00F75E4E" w:rsidP="00F75E4E">
      <w:pPr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World Health Organization. (2020). </w:t>
      </w:r>
      <w:r w:rsidRPr="00F12649">
        <w:rPr>
          <w:rFonts w:ascii="Times New Roman" w:eastAsia="Times New Roman" w:hAnsi="Times New Roman" w:cs="Times New Roman"/>
          <w:i/>
          <w:iCs/>
          <w:sz w:val="24"/>
          <w:szCs w:val="24"/>
        </w:rPr>
        <w:t>One health.</w:t>
      </w: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9" w:history="1">
        <w:r w:rsidRPr="00F1264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https://www.who.int/initiatives/one-health</w:t>
        </w:r>
      </w:hyperlink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5E4E" w:rsidRPr="00F12649" w:rsidRDefault="00F75E4E" w:rsidP="00F75E4E">
      <w:pPr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UNESCO. (2021). </w:t>
      </w:r>
      <w:r w:rsidRPr="00F12649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for all.</w:t>
      </w: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0" w:history="1">
        <w:r w:rsidRPr="00F1264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https://www.unesco.org/themes/education-for-all</w:t>
        </w:r>
      </w:hyperlink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5E4E" w:rsidRPr="00F12649" w:rsidRDefault="00F75E4E" w:rsidP="00F75E4E">
      <w:pPr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International Monetary Fund. (2021). </w:t>
      </w:r>
      <w:r w:rsidRPr="00F12649">
        <w:rPr>
          <w:rFonts w:ascii="Times New Roman" w:eastAsia="Times New Roman" w:hAnsi="Times New Roman" w:cs="Times New Roman"/>
          <w:i/>
          <w:iCs/>
          <w:sz w:val="24"/>
          <w:szCs w:val="24"/>
        </w:rPr>
        <w:t>What we do.</w:t>
      </w: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1" w:history="1">
        <w:r w:rsidRPr="00F1264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https://www.imf.org/en/About</w:t>
        </w:r>
      </w:hyperlink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5E4E" w:rsidRPr="00F12649" w:rsidRDefault="00F75E4E" w:rsidP="00F75E4E">
      <w:pPr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Convention on Biological Diversity. (2021). </w:t>
      </w:r>
      <w:r w:rsidRPr="00F12649">
        <w:rPr>
          <w:rFonts w:ascii="Times New Roman" w:eastAsia="Times New Roman" w:hAnsi="Times New Roman" w:cs="Times New Roman"/>
          <w:i/>
          <w:iCs/>
          <w:sz w:val="24"/>
          <w:szCs w:val="24"/>
        </w:rPr>
        <w:t>About the convention.</w:t>
      </w:r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2" w:history="1">
        <w:r w:rsidRPr="00F1264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https://www.cbd.int/convention/</w:t>
        </w:r>
      </w:hyperlink>
      <w:r w:rsidRPr="00F12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993" w:rsidRPr="00F12649" w:rsidRDefault="004D5993" w:rsidP="00C00780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5993" w:rsidRPr="00F12649" w:rsidRDefault="004D5993" w:rsidP="00C00780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416" w:rsidRPr="00F12649" w:rsidRDefault="00B77416" w:rsidP="0044023B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416" w:rsidRPr="00F12649" w:rsidRDefault="00B77416" w:rsidP="0044023B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416" w:rsidRPr="00F12649" w:rsidRDefault="00B77416" w:rsidP="0044023B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416" w:rsidRPr="00F12649" w:rsidRDefault="00B77416" w:rsidP="0044023B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416" w:rsidRPr="00F12649" w:rsidRDefault="00B77416" w:rsidP="00B77416">
      <w:pPr>
        <w:rPr>
          <w:rFonts w:ascii="Times New Roman" w:hAnsi="Times New Roman" w:cs="Times New Roman"/>
          <w:sz w:val="24"/>
          <w:szCs w:val="24"/>
        </w:rPr>
      </w:pPr>
    </w:p>
    <w:sectPr w:rsidR="00B77416" w:rsidRPr="00F12649" w:rsidSect="00BF2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28" w:rsidRDefault="00CF5528" w:rsidP="004D5993">
      <w:pPr>
        <w:spacing w:after="0" w:line="240" w:lineRule="auto"/>
      </w:pPr>
      <w:r>
        <w:separator/>
      </w:r>
    </w:p>
  </w:endnote>
  <w:endnote w:type="continuationSeparator" w:id="0">
    <w:p w:rsidR="00CF5528" w:rsidRDefault="00CF5528" w:rsidP="004D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687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993" w:rsidRDefault="004D59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5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D5993" w:rsidRDefault="004D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28" w:rsidRDefault="00CF5528" w:rsidP="004D5993">
      <w:pPr>
        <w:spacing w:after="0" w:line="240" w:lineRule="auto"/>
      </w:pPr>
      <w:r>
        <w:separator/>
      </w:r>
    </w:p>
  </w:footnote>
  <w:footnote w:type="continuationSeparator" w:id="0">
    <w:p w:rsidR="00CF5528" w:rsidRDefault="00CF5528" w:rsidP="004D5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CA1"/>
    <w:multiLevelType w:val="multilevel"/>
    <w:tmpl w:val="208E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84A1C"/>
    <w:multiLevelType w:val="multilevel"/>
    <w:tmpl w:val="C200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01584"/>
    <w:multiLevelType w:val="multilevel"/>
    <w:tmpl w:val="339A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F34D3"/>
    <w:multiLevelType w:val="multilevel"/>
    <w:tmpl w:val="5F9E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90823"/>
    <w:multiLevelType w:val="multilevel"/>
    <w:tmpl w:val="B2EA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87707"/>
    <w:multiLevelType w:val="multilevel"/>
    <w:tmpl w:val="33A6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1B2CFA"/>
    <w:multiLevelType w:val="multilevel"/>
    <w:tmpl w:val="598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6006F"/>
    <w:multiLevelType w:val="multilevel"/>
    <w:tmpl w:val="8288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EC56FA"/>
    <w:multiLevelType w:val="multilevel"/>
    <w:tmpl w:val="EDAC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80"/>
    <w:rsid w:val="000316BB"/>
    <w:rsid w:val="00104DD7"/>
    <w:rsid w:val="00115DFF"/>
    <w:rsid w:val="0014529D"/>
    <w:rsid w:val="00194F1F"/>
    <w:rsid w:val="001C7300"/>
    <w:rsid w:val="00211F87"/>
    <w:rsid w:val="002C7B29"/>
    <w:rsid w:val="00307DCC"/>
    <w:rsid w:val="003469D6"/>
    <w:rsid w:val="00413C21"/>
    <w:rsid w:val="0044023B"/>
    <w:rsid w:val="004D5993"/>
    <w:rsid w:val="004D7B35"/>
    <w:rsid w:val="00532071"/>
    <w:rsid w:val="00533128"/>
    <w:rsid w:val="00637966"/>
    <w:rsid w:val="006A3971"/>
    <w:rsid w:val="008B37E3"/>
    <w:rsid w:val="009159D1"/>
    <w:rsid w:val="00945228"/>
    <w:rsid w:val="009D7392"/>
    <w:rsid w:val="00AA2697"/>
    <w:rsid w:val="00AE645B"/>
    <w:rsid w:val="00B0112B"/>
    <w:rsid w:val="00B462AF"/>
    <w:rsid w:val="00B70D74"/>
    <w:rsid w:val="00B77416"/>
    <w:rsid w:val="00BC308A"/>
    <w:rsid w:val="00BF225A"/>
    <w:rsid w:val="00C00780"/>
    <w:rsid w:val="00CE7909"/>
    <w:rsid w:val="00CF5528"/>
    <w:rsid w:val="00D37CD6"/>
    <w:rsid w:val="00E3019A"/>
    <w:rsid w:val="00ED0691"/>
    <w:rsid w:val="00F12649"/>
    <w:rsid w:val="00F470CB"/>
    <w:rsid w:val="00F75E4E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D05B"/>
  <w15:chartTrackingRefBased/>
  <w15:docId w15:val="{7E6FFCF1-3155-4E52-9AE6-62503B0F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392"/>
  </w:style>
  <w:style w:type="paragraph" w:styleId="Heading1">
    <w:name w:val="heading 1"/>
    <w:basedOn w:val="Normal"/>
    <w:next w:val="Normal"/>
    <w:link w:val="Heading1Char"/>
    <w:uiPriority w:val="9"/>
    <w:qFormat/>
    <w:rsid w:val="009D739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39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39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3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3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3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3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3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39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1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993"/>
  </w:style>
  <w:style w:type="paragraph" w:styleId="Footer">
    <w:name w:val="footer"/>
    <w:basedOn w:val="Normal"/>
    <w:link w:val="FooterChar"/>
    <w:uiPriority w:val="99"/>
    <w:unhideWhenUsed/>
    <w:rsid w:val="004D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993"/>
  </w:style>
  <w:style w:type="character" w:customStyle="1" w:styleId="Heading1Char">
    <w:name w:val="Heading 1 Char"/>
    <w:basedOn w:val="DefaultParagraphFont"/>
    <w:link w:val="Heading1"/>
    <w:uiPriority w:val="9"/>
    <w:rsid w:val="009D73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39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39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39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39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39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39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39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39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739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D739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D739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39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39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D7392"/>
    <w:rPr>
      <w:b/>
      <w:bCs/>
    </w:rPr>
  </w:style>
  <w:style w:type="character" w:styleId="Emphasis">
    <w:name w:val="Emphasis"/>
    <w:basedOn w:val="DefaultParagraphFont"/>
    <w:uiPriority w:val="20"/>
    <w:qFormat/>
    <w:rsid w:val="009D7392"/>
    <w:rPr>
      <w:i/>
      <w:iCs/>
      <w:color w:val="000000" w:themeColor="text1"/>
    </w:rPr>
  </w:style>
  <w:style w:type="paragraph" w:styleId="NoSpacing">
    <w:name w:val="No Spacing"/>
    <w:uiPriority w:val="1"/>
    <w:qFormat/>
    <w:rsid w:val="009D739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D739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D739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39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39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D739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D739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D739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D739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D739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73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cbd.int/conven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f.org/en/Abou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esco.org/themes/education-for-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initiatives/one-heal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10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 PC</dc:creator>
  <cp:keywords/>
  <dc:description/>
  <cp:lastModifiedBy>Webi PC</cp:lastModifiedBy>
  <cp:revision>29</cp:revision>
  <dcterms:created xsi:type="dcterms:W3CDTF">2025-01-01T07:44:00Z</dcterms:created>
  <dcterms:modified xsi:type="dcterms:W3CDTF">2025-01-01T13:41:00Z</dcterms:modified>
</cp:coreProperties>
</file>