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7B7" w:rsidRDefault="000227B7" w:rsidP="000227B7">
      <w:pPr>
        <w:jc w:val="center"/>
        <w:rPr>
          <w:bCs/>
        </w:rPr>
      </w:pPr>
      <w:bookmarkStart w:id="0" w:name="_GoBack"/>
      <w:bookmarkEnd w:id="0"/>
    </w:p>
    <w:p w:rsidR="000227B7" w:rsidRDefault="000227B7" w:rsidP="000227B7">
      <w:pPr>
        <w:jc w:val="center"/>
        <w:rPr>
          <w:bCs/>
        </w:rPr>
      </w:pPr>
    </w:p>
    <w:p w:rsidR="000227B7" w:rsidRDefault="000227B7" w:rsidP="000227B7">
      <w:pPr>
        <w:jc w:val="center"/>
        <w:rPr>
          <w:bCs/>
        </w:rPr>
      </w:pPr>
    </w:p>
    <w:p w:rsidR="000227B7" w:rsidRDefault="000227B7" w:rsidP="000227B7">
      <w:pPr>
        <w:jc w:val="center"/>
        <w:rPr>
          <w:b/>
          <w:bCs/>
        </w:rPr>
      </w:pPr>
      <w:r>
        <w:rPr>
          <w:bCs/>
        </w:rPr>
        <w:t>Features of Water</w:t>
      </w:r>
    </w:p>
    <w:p w:rsidR="000227B7" w:rsidRDefault="000227B7" w:rsidP="000227B7">
      <w:pPr>
        <w:jc w:val="center"/>
        <w:rPr>
          <w:rFonts w:cs="Times New Roman"/>
          <w:szCs w:val="24"/>
        </w:rPr>
      </w:pPr>
    </w:p>
    <w:p w:rsidR="000227B7" w:rsidRDefault="000227B7" w:rsidP="000227B7">
      <w:pPr>
        <w:jc w:val="center"/>
        <w:rPr>
          <w:rFonts w:cs="Times New Roman"/>
          <w:szCs w:val="24"/>
        </w:rPr>
      </w:pPr>
    </w:p>
    <w:p w:rsidR="000227B7" w:rsidRDefault="000227B7" w:rsidP="000227B7">
      <w:pPr>
        <w:jc w:val="center"/>
        <w:rPr>
          <w:rFonts w:cs="Times New Roman"/>
          <w:szCs w:val="24"/>
        </w:rPr>
      </w:pPr>
      <w:r>
        <w:rPr>
          <w:rFonts w:cs="Times New Roman"/>
          <w:szCs w:val="24"/>
        </w:rPr>
        <w:t>Name</w:t>
      </w:r>
    </w:p>
    <w:p w:rsidR="000227B7" w:rsidRDefault="000227B7" w:rsidP="000227B7">
      <w:pPr>
        <w:jc w:val="center"/>
        <w:rPr>
          <w:rFonts w:cs="Times New Roman"/>
          <w:szCs w:val="24"/>
        </w:rPr>
      </w:pPr>
    </w:p>
    <w:p w:rsidR="000227B7" w:rsidRDefault="000227B7" w:rsidP="000227B7">
      <w:pPr>
        <w:jc w:val="center"/>
        <w:rPr>
          <w:rFonts w:cs="Times New Roman"/>
          <w:szCs w:val="24"/>
        </w:rPr>
      </w:pPr>
      <w:r>
        <w:rPr>
          <w:rFonts w:cs="Times New Roman"/>
          <w:szCs w:val="24"/>
        </w:rPr>
        <w:t>Due Date</w:t>
      </w:r>
    </w:p>
    <w:p w:rsidR="000227B7" w:rsidRDefault="000227B7" w:rsidP="000227B7">
      <w:pPr>
        <w:jc w:val="center"/>
        <w:rPr>
          <w:rFonts w:cs="Times New Roman"/>
          <w:szCs w:val="24"/>
        </w:rPr>
      </w:pPr>
    </w:p>
    <w:p w:rsidR="000227B7" w:rsidRDefault="000227B7" w:rsidP="000227B7">
      <w:pPr>
        <w:jc w:val="center"/>
        <w:rPr>
          <w:rFonts w:cs="Times New Roman"/>
          <w:szCs w:val="24"/>
        </w:rPr>
      </w:pPr>
      <w:r>
        <w:rPr>
          <w:rFonts w:cs="Times New Roman"/>
          <w:szCs w:val="24"/>
        </w:rPr>
        <w:t>Corse Code and Name</w:t>
      </w:r>
    </w:p>
    <w:p w:rsidR="000227B7" w:rsidRDefault="000227B7" w:rsidP="000227B7">
      <w:pPr>
        <w:jc w:val="center"/>
        <w:rPr>
          <w:rFonts w:cs="Times New Roman"/>
          <w:szCs w:val="24"/>
        </w:rPr>
      </w:pPr>
    </w:p>
    <w:p w:rsidR="000227B7" w:rsidRDefault="000227B7" w:rsidP="000227B7">
      <w:pPr>
        <w:jc w:val="center"/>
        <w:rPr>
          <w:rFonts w:cs="Times New Roman"/>
          <w:szCs w:val="24"/>
        </w:rPr>
      </w:pPr>
      <w:r>
        <w:rPr>
          <w:rFonts w:cs="Times New Roman"/>
          <w:szCs w:val="24"/>
        </w:rPr>
        <w:t xml:space="preserve">College </w:t>
      </w:r>
      <w:r w:rsidR="001F6FB0">
        <w:rPr>
          <w:rFonts w:cs="Times New Roman"/>
          <w:szCs w:val="24"/>
        </w:rPr>
        <w:t>/University</w:t>
      </w:r>
    </w:p>
    <w:p w:rsidR="000227B7" w:rsidRDefault="000227B7" w:rsidP="000227B7">
      <w:pPr>
        <w:spacing w:line="480" w:lineRule="auto"/>
        <w:jc w:val="center"/>
        <w:rPr>
          <w:b/>
          <w:bCs/>
        </w:rPr>
      </w:pPr>
    </w:p>
    <w:p w:rsidR="00501398" w:rsidRDefault="00501398">
      <w:r>
        <w:br w:type="page"/>
      </w:r>
    </w:p>
    <w:p w:rsidR="00560555" w:rsidRPr="00820725" w:rsidRDefault="00501398" w:rsidP="00820725">
      <w:pPr>
        <w:pStyle w:val="ListParagraph"/>
        <w:numPr>
          <w:ilvl w:val="1"/>
          <w:numId w:val="1"/>
        </w:numPr>
        <w:jc w:val="center"/>
        <w:rPr>
          <w:b/>
        </w:rPr>
      </w:pPr>
      <w:r w:rsidRPr="00820725">
        <w:rPr>
          <w:b/>
        </w:rPr>
        <w:lastRenderedPageBreak/>
        <w:t>Introduction</w:t>
      </w:r>
    </w:p>
    <w:p w:rsidR="00952343" w:rsidRDefault="0002480C" w:rsidP="00C17194">
      <w:pPr>
        <w:spacing w:line="480" w:lineRule="auto"/>
        <w:ind w:firstLine="360"/>
        <w:jc w:val="both"/>
      </w:pPr>
      <w:r w:rsidRPr="00C17194">
        <w:t xml:space="preserve">Water is a chemical substance that is essential for existence of life, covering about 71% of the </w:t>
      </w:r>
      <w:r w:rsidR="00C17194" w:rsidRPr="00C17194">
        <w:t>earth’s</w:t>
      </w:r>
      <w:r w:rsidRPr="00C17194">
        <w:t xml:space="preserve"> surface. </w:t>
      </w:r>
      <w:r w:rsidR="00871887" w:rsidRPr="00C17194">
        <w:t xml:space="preserve">In as much as it </w:t>
      </w:r>
      <w:r w:rsidR="00C17194" w:rsidRPr="00C17194">
        <w:t>exists</w:t>
      </w:r>
      <w:r w:rsidR="00871887" w:rsidRPr="00C17194">
        <w:t xml:space="preserve"> in three physical states</w:t>
      </w:r>
      <w:r w:rsidR="00E4742C">
        <w:t xml:space="preserve">; </w:t>
      </w:r>
      <w:r w:rsidR="00871887" w:rsidRPr="00C17194">
        <w:t xml:space="preserve">solid, liquid and gaseous state, water has unique properties such as its ability to dissolve many substances, its high capacity to absorb </w:t>
      </w:r>
      <w:r w:rsidR="00B64A81">
        <w:t xml:space="preserve">and retain heat and its general </w:t>
      </w:r>
      <w:r w:rsidR="0005431F" w:rsidRPr="000C2961">
        <w:rPr>
          <w:rFonts w:cs="Times New Roman"/>
          <w:szCs w:val="24"/>
        </w:rPr>
        <w:t>polarity (</w:t>
      </w:r>
      <w:r w:rsidR="003C6BB1" w:rsidRPr="000C2961">
        <w:rPr>
          <w:rFonts w:cs="Times New Roman"/>
          <w:color w:val="222222"/>
          <w:szCs w:val="24"/>
          <w:shd w:val="clear" w:color="auto" w:fill="FFFFFF"/>
        </w:rPr>
        <w:t>Kontogeorgis et al., 2022</w:t>
      </w:r>
      <w:r w:rsidR="0005431F" w:rsidRPr="000C2961">
        <w:rPr>
          <w:rFonts w:cs="Times New Roman"/>
          <w:szCs w:val="24"/>
        </w:rPr>
        <w:t>)</w:t>
      </w:r>
      <w:r w:rsidR="008550BE" w:rsidRPr="000C2961">
        <w:rPr>
          <w:rFonts w:cs="Times New Roman"/>
          <w:szCs w:val="24"/>
        </w:rPr>
        <w:t>. In</w:t>
      </w:r>
      <w:r w:rsidR="008550BE">
        <w:t xml:space="preserve"> Biology, water plays a crucial role sustaining life by the fact that it’s the major component of cells. It’s a crucial component as a solvent, a medium for chemical and biological reactions, medium of transport and body temperature regulation</w:t>
      </w:r>
      <w:r w:rsidR="000C2961">
        <w:t xml:space="preserve"> and osmoregulation processes (Alvanou et al., 2024</w:t>
      </w:r>
      <w:r w:rsidR="008550BE">
        <w:t>).</w:t>
      </w:r>
      <w:r w:rsidR="002564DE">
        <w:t xml:space="preserve"> </w:t>
      </w:r>
      <w:r w:rsidR="00952343">
        <w:t xml:space="preserve">This project focuses on the </w:t>
      </w:r>
      <w:r w:rsidR="00E4060C">
        <w:t xml:space="preserve">salient features of water with an aim of </w:t>
      </w:r>
      <w:r w:rsidR="001B5999">
        <w:t xml:space="preserve">discovering the unique </w:t>
      </w:r>
      <w:r w:rsidR="00E52663">
        <w:t xml:space="preserve">properties that make it indispensable for life, </w:t>
      </w:r>
      <w:r w:rsidR="001B5999">
        <w:t>promot</w:t>
      </w:r>
      <w:r w:rsidR="00E52663">
        <w:t>ing</w:t>
      </w:r>
      <w:r w:rsidR="001B5999">
        <w:t xml:space="preserve"> </w:t>
      </w:r>
      <w:r w:rsidR="004B5271">
        <w:t>existence</w:t>
      </w:r>
      <w:r w:rsidR="001B5999">
        <w:t xml:space="preserve">, biological processes and overall </w:t>
      </w:r>
      <w:r w:rsidR="00952343">
        <w:t>health outcomes.</w:t>
      </w:r>
    </w:p>
    <w:p w:rsidR="00952343" w:rsidRDefault="00170A6E" w:rsidP="00170A6E">
      <w:pPr>
        <w:pStyle w:val="ListParagraph"/>
        <w:numPr>
          <w:ilvl w:val="1"/>
          <w:numId w:val="1"/>
        </w:numPr>
        <w:jc w:val="center"/>
        <w:rPr>
          <w:b/>
        </w:rPr>
      </w:pPr>
      <w:r>
        <w:rPr>
          <w:b/>
        </w:rPr>
        <w:t>Features of Water</w:t>
      </w:r>
      <w:r w:rsidR="00122A98">
        <w:rPr>
          <w:b/>
        </w:rPr>
        <w:t xml:space="preserve"> </w:t>
      </w:r>
    </w:p>
    <w:p w:rsidR="00170A6E" w:rsidRPr="00435E90" w:rsidRDefault="00435E90" w:rsidP="00435E90">
      <w:pPr>
        <w:pStyle w:val="ListParagraph"/>
        <w:numPr>
          <w:ilvl w:val="2"/>
          <w:numId w:val="1"/>
        </w:numPr>
        <w:rPr>
          <w:b/>
        </w:rPr>
      </w:pPr>
      <w:r w:rsidRPr="00435E90">
        <w:rPr>
          <w:b/>
        </w:rPr>
        <w:t>Polarity</w:t>
      </w:r>
    </w:p>
    <w:p w:rsidR="001854C2" w:rsidRDefault="00BD004A" w:rsidP="00B92985">
      <w:pPr>
        <w:spacing w:after="0" w:line="480" w:lineRule="auto"/>
        <w:ind w:firstLine="720"/>
        <w:jc w:val="both"/>
      </w:pPr>
      <w:r w:rsidRPr="00BD004A">
        <w:t>P</w:t>
      </w:r>
      <w:r>
        <w:t xml:space="preserve">olarity in water is a fundamental feature which influences </w:t>
      </w:r>
      <w:r w:rsidR="00EF4BFF">
        <w:t xml:space="preserve">its properties. In </w:t>
      </w:r>
      <w:r w:rsidR="005E6CBC">
        <w:t>water</w:t>
      </w:r>
      <w:r w:rsidR="00EF4BFF">
        <w:t xml:space="preserve"> molecule, </w:t>
      </w:r>
      <w:r w:rsidR="00802C82">
        <w:t xml:space="preserve">in which we have </w:t>
      </w:r>
      <w:r w:rsidR="00EF4BFF">
        <w:t xml:space="preserve">electronegative </w:t>
      </w:r>
      <w:r w:rsidR="005E6CBC">
        <w:t>oxygen</w:t>
      </w:r>
      <w:r w:rsidR="00EF4BFF">
        <w:t xml:space="preserve"> atom which is covalently bonded to </w:t>
      </w:r>
      <w:r w:rsidR="00AF0F6F">
        <w:t xml:space="preserve">two </w:t>
      </w:r>
      <w:r w:rsidR="00EF4BFF">
        <w:t xml:space="preserve">electropositive hydrogen </w:t>
      </w:r>
      <w:r w:rsidR="00AF0F6F">
        <w:t xml:space="preserve">atoms </w:t>
      </w:r>
      <w:r w:rsidR="00802C82">
        <w:t xml:space="preserve">brings about uneven distribution of </w:t>
      </w:r>
      <w:r w:rsidR="005E6CBC">
        <w:t>electrons</w:t>
      </w:r>
      <w:r w:rsidR="00802C82">
        <w:t xml:space="preserve"> and this resu</w:t>
      </w:r>
      <w:r w:rsidR="005E6CBC">
        <w:t>lts into a partial negative cha</w:t>
      </w:r>
      <w:r w:rsidR="00802C82">
        <w:t>rge</w:t>
      </w:r>
      <w:r w:rsidR="00122A98">
        <w:t xml:space="preserve"> </w:t>
      </w:r>
      <w:r w:rsidR="00122A98" w:rsidRPr="00122A98">
        <w:t>(</w:t>
      </w:r>
      <w:r w:rsidR="00122A98" w:rsidRPr="00B92985">
        <w:rPr>
          <w:rFonts w:cs="Times New Roman"/>
        </w:rPr>
        <w:t>δ-)</w:t>
      </w:r>
      <w:r w:rsidR="002979EB" w:rsidRPr="00B92985">
        <w:rPr>
          <w:rFonts w:cs="Times New Roman"/>
        </w:rPr>
        <w:t xml:space="preserve"> </w:t>
      </w:r>
      <w:r w:rsidR="00802C82">
        <w:t xml:space="preserve">on the </w:t>
      </w:r>
      <w:r w:rsidR="005E6CBC">
        <w:t>oxygen</w:t>
      </w:r>
      <w:r w:rsidR="00802C82">
        <w:t xml:space="preserve"> atom and a partial positive charge </w:t>
      </w:r>
      <w:r w:rsidR="00122A98" w:rsidRPr="00122A98">
        <w:t>(</w:t>
      </w:r>
      <w:r w:rsidR="00122A98" w:rsidRPr="00B92985">
        <w:rPr>
          <w:rFonts w:cs="Times New Roman"/>
        </w:rPr>
        <w:t>δ+)</w:t>
      </w:r>
      <w:r w:rsidR="00122A98" w:rsidRPr="00B92985">
        <w:rPr>
          <w:rFonts w:cs="Times New Roman"/>
          <w:b/>
        </w:rPr>
        <w:t xml:space="preserve"> </w:t>
      </w:r>
      <w:r w:rsidR="00802C82">
        <w:t>on the hydrogen atom</w:t>
      </w:r>
      <w:r w:rsidR="00DF723B">
        <w:t xml:space="preserve"> </w:t>
      </w:r>
      <w:r w:rsidR="00DF723B" w:rsidRPr="00DF723B">
        <w:rPr>
          <w:rFonts w:cs="Times New Roman"/>
          <w:szCs w:val="24"/>
        </w:rPr>
        <w:t>(</w:t>
      </w:r>
      <w:r w:rsidR="00DF723B" w:rsidRPr="00DF723B">
        <w:rPr>
          <w:rFonts w:cs="Times New Roman"/>
          <w:color w:val="222222"/>
          <w:szCs w:val="24"/>
          <w:shd w:val="clear" w:color="auto" w:fill="FFFFFF"/>
        </w:rPr>
        <w:t>Milovanović et al., 2022).</w:t>
      </w:r>
      <w:r w:rsidR="002979EB">
        <w:t xml:space="preserve"> The uneven distribution of electrons leads to uneven distribution of charges </w:t>
      </w:r>
      <w:r w:rsidR="00B92985">
        <w:t>results into a dipole moment whereby one end of the water molecule is slightly negative while the other end is slightly positive.</w:t>
      </w:r>
      <w:r w:rsidR="00C87955">
        <w:t xml:space="preserve"> </w:t>
      </w:r>
    </w:p>
    <w:p w:rsidR="00022F7B" w:rsidRDefault="001854C2" w:rsidP="005C26C0">
      <w:pPr>
        <w:spacing w:line="480" w:lineRule="auto"/>
        <w:ind w:firstLine="720"/>
        <w:jc w:val="both"/>
      </w:pPr>
      <w:r>
        <w:t xml:space="preserve">It is the polarity of water that makes it a universal polar solvent especially for polar and ionic substances. Thus, the polar solvent ability makes water to be very essential for biological processes </w:t>
      </w:r>
      <w:r w:rsidR="00B932B9">
        <w:t>including the bio</w:t>
      </w:r>
      <w:r w:rsidR="007E57C4">
        <w:t xml:space="preserve"> </w:t>
      </w:r>
      <w:r w:rsidR="00B932B9">
        <w:t xml:space="preserve">chemical reactions, nutrient and blood transport. </w:t>
      </w:r>
      <w:r w:rsidR="007E57C4">
        <w:t>Moreover, polarity of water also influences how it interacts with membranes made o</w:t>
      </w:r>
      <w:r w:rsidR="00812932">
        <w:t>f</w:t>
      </w:r>
      <w:r w:rsidR="007E57C4">
        <w:t xml:space="preserve"> lipid layers </w:t>
      </w:r>
      <w:r w:rsidR="00812932">
        <w:t xml:space="preserve">with hydrophilic </w:t>
      </w:r>
      <w:r w:rsidR="00812932">
        <w:lastRenderedPageBreak/>
        <w:t xml:space="preserve">and hydrophobic ends. In other words, the polar nature of the water molecules enables them to interact will with the hydrophilic ends of the lipid layers thus it plays an essential role in modifying </w:t>
      </w:r>
      <w:r w:rsidR="00BF29F1">
        <w:t>the functions and s</w:t>
      </w:r>
      <w:r w:rsidR="00B06ECB">
        <w:t xml:space="preserve">tructures of the membrane </w:t>
      </w:r>
      <w:r w:rsidR="00B06ECB" w:rsidRPr="00B06ECB">
        <w:rPr>
          <w:rFonts w:cs="Times New Roman"/>
          <w:szCs w:val="24"/>
        </w:rPr>
        <w:t>(</w:t>
      </w:r>
      <w:r w:rsidR="00B06ECB" w:rsidRPr="00B06ECB">
        <w:rPr>
          <w:rFonts w:cs="Times New Roman"/>
          <w:color w:val="222222"/>
          <w:szCs w:val="24"/>
          <w:shd w:val="clear" w:color="auto" w:fill="FFFFFF"/>
        </w:rPr>
        <w:t>Levental &amp; Lyman, 2023).</w:t>
      </w:r>
      <w:r w:rsidR="005C26C0">
        <w:rPr>
          <w:rFonts w:cs="Times New Roman"/>
          <w:color w:val="222222"/>
          <w:szCs w:val="24"/>
          <w:shd w:val="clear" w:color="auto" w:fill="FFFFFF"/>
        </w:rPr>
        <w:t xml:space="preserve"> </w:t>
      </w:r>
      <w:r w:rsidR="00022F7B">
        <w:t>In conclusion, polarity of water is key in its role as a polar solvent in the manner in which it influences its overall biological and physical processes.</w:t>
      </w:r>
    </w:p>
    <w:p w:rsidR="00170A6E" w:rsidRDefault="00435E90" w:rsidP="00673904">
      <w:pPr>
        <w:pStyle w:val="ListParagraph"/>
        <w:numPr>
          <w:ilvl w:val="2"/>
          <w:numId w:val="1"/>
        </w:numPr>
        <w:rPr>
          <w:b/>
        </w:rPr>
      </w:pPr>
      <w:r w:rsidRPr="00673904">
        <w:rPr>
          <w:b/>
        </w:rPr>
        <w:t>Cohesion and Adhesion</w:t>
      </w:r>
    </w:p>
    <w:p w:rsidR="00673904" w:rsidRPr="00673904" w:rsidRDefault="00673904" w:rsidP="00BD581F">
      <w:pPr>
        <w:spacing w:line="480" w:lineRule="auto"/>
        <w:ind w:firstLine="720"/>
        <w:jc w:val="both"/>
      </w:pPr>
      <w:r w:rsidRPr="00673904">
        <w:t xml:space="preserve">A study by </w:t>
      </w:r>
      <w:r w:rsidR="009D4292">
        <w:t>(Wu et al., 2022)</w:t>
      </w:r>
      <w:r w:rsidRPr="00673904">
        <w:t xml:space="preserve"> defines cohesion as </w:t>
      </w:r>
      <w:r w:rsidR="00BD581F">
        <w:t>the attraction</w:t>
      </w:r>
      <w:r w:rsidR="00D7314F">
        <w:t xml:space="preserve"> between water molecules and adhesion as the attraction between water molecules and other substances. In a s much as cohesive and adhesive properties of water are greatly influenced by its polarity, </w:t>
      </w:r>
      <w:r w:rsidR="00A476C6">
        <w:t xml:space="preserve">they really define </w:t>
      </w:r>
      <w:r w:rsidR="001D5036">
        <w:t xml:space="preserve">how the water molecules stick together as well as how they cling to other surfaces and capillary action mechanisms through narrow spaces such as the </w:t>
      </w:r>
      <w:r w:rsidR="00EE639E">
        <w:t>x</w:t>
      </w:r>
      <w:r w:rsidR="001D5036">
        <w:t>ylem</w:t>
      </w:r>
      <w:r w:rsidR="009D4292">
        <w:t xml:space="preserve"> </w:t>
      </w:r>
      <w:r w:rsidR="001D5036">
        <w:t xml:space="preserve"> </w:t>
      </w:r>
      <w:r w:rsidR="00EE639E">
        <w:t>(Walandari et al., 2022).</w:t>
      </w:r>
    </w:p>
    <w:p w:rsidR="00B932B9" w:rsidRPr="00B932B9" w:rsidRDefault="00B932B9" w:rsidP="00B932B9">
      <w:pPr>
        <w:rPr>
          <w:b/>
        </w:rPr>
      </w:pPr>
    </w:p>
    <w:p w:rsidR="00170A6E" w:rsidRPr="000855AA" w:rsidRDefault="00D4338E" w:rsidP="000855AA">
      <w:pPr>
        <w:pStyle w:val="ListParagraph"/>
        <w:numPr>
          <w:ilvl w:val="2"/>
          <w:numId w:val="1"/>
        </w:numPr>
        <w:rPr>
          <w:b/>
        </w:rPr>
      </w:pPr>
      <w:r>
        <w:rPr>
          <w:b/>
        </w:rPr>
        <w:t>High Specific Heat Capacity</w:t>
      </w:r>
    </w:p>
    <w:p w:rsidR="00902351" w:rsidRDefault="000855AA" w:rsidP="005730C2">
      <w:pPr>
        <w:spacing w:after="0" w:line="480" w:lineRule="auto"/>
        <w:ind w:firstLine="720"/>
        <w:jc w:val="both"/>
      </w:pPr>
      <w:r w:rsidRPr="003C0C22">
        <w:t>The high specific heat capacity</w:t>
      </w:r>
      <w:r w:rsidR="00D4338E">
        <w:t xml:space="preserve"> (C)</w:t>
      </w:r>
      <w:r w:rsidRPr="003C0C22">
        <w:t xml:space="preserve"> </w:t>
      </w:r>
      <w:r w:rsidR="00606A3F">
        <w:t>in water is unique from other solvents due to the hydrogen bonds t</w:t>
      </w:r>
      <w:r w:rsidR="000C4DEE">
        <w:t xml:space="preserve">hat exist between its molecules, </w:t>
      </w:r>
      <w:r w:rsidR="00C774AB">
        <w:t xml:space="preserve">which </w:t>
      </w:r>
      <w:r w:rsidR="000F0C34">
        <w:t>require</w:t>
      </w:r>
      <w:r w:rsidR="00C774AB">
        <w:t xml:space="preserve"> high heat energy to break. </w:t>
      </w:r>
      <w:r w:rsidR="00902351">
        <w:t>In homeostasis, the high heat capacity of water enables stable internal temperature of an organism despite fluctuations in eternal temperature. Moreove</w:t>
      </w:r>
      <w:r w:rsidR="000E008A">
        <w:t>r, it is the hi</w:t>
      </w:r>
      <w:r w:rsidR="00902351">
        <w:t xml:space="preserve">gh specific heat capacity that enables </w:t>
      </w:r>
      <w:r w:rsidR="000E008A">
        <w:t xml:space="preserve">thermos-regulation </w:t>
      </w:r>
      <w:r w:rsidR="00C30612">
        <w:t xml:space="preserve">from metabolic processes </w:t>
      </w:r>
      <w:r w:rsidR="000E008A">
        <w:t>in warm blooded animals</w:t>
      </w:r>
      <w:r w:rsidR="00F81856">
        <w:t xml:space="preserve"> (Adun et al., 2021)</w:t>
      </w:r>
      <w:r w:rsidR="00C30612">
        <w:t>.</w:t>
      </w:r>
      <w:r w:rsidR="000F0C34">
        <w:t xml:space="preserve"> </w:t>
      </w:r>
    </w:p>
    <w:p w:rsidR="000855AA" w:rsidRPr="003C0C22" w:rsidRDefault="005730C2" w:rsidP="005730C2">
      <w:pPr>
        <w:spacing w:after="0" w:line="480" w:lineRule="auto"/>
        <w:ind w:firstLine="720"/>
        <w:jc w:val="both"/>
      </w:pPr>
      <w:r>
        <w:t>In general,</w:t>
      </w:r>
      <w:r w:rsidR="00FC5007">
        <w:t xml:space="preserve"> the ability of water to absorb and release </w:t>
      </w:r>
      <w:r w:rsidR="00CC4F1D">
        <w:t>heat</w:t>
      </w:r>
      <w:r w:rsidR="00602DDE">
        <w:t xml:space="preserve"> is important</w:t>
      </w:r>
      <w:r w:rsidR="00FC5007">
        <w:t xml:space="preserve"> in the stability of aquatic ecosystems, moderation of </w:t>
      </w:r>
      <w:r w:rsidR="00CC4F1D">
        <w:t>extreme</w:t>
      </w:r>
      <w:r w:rsidR="00FC5007">
        <w:t xml:space="preserve"> temperatures and seasonal balance.</w:t>
      </w:r>
      <w:r>
        <w:t xml:space="preserve"> </w:t>
      </w:r>
      <w:r w:rsidR="00D4338E">
        <w:t xml:space="preserve">The value of C is a property of water which </w:t>
      </w:r>
      <w:r w:rsidR="00FA34C6">
        <w:t xml:space="preserve">helps </w:t>
      </w:r>
      <w:r w:rsidR="006C70A0">
        <w:t>in temperature</w:t>
      </w:r>
      <w:r w:rsidR="00D4338E">
        <w:t xml:space="preserve"> by enabling the cooling effect for stability in organisms and climate </w:t>
      </w:r>
      <w:r w:rsidR="00AE4A30" w:rsidRPr="00AE4A30">
        <w:rPr>
          <w:rFonts w:cs="Times New Roman"/>
          <w:szCs w:val="24"/>
        </w:rPr>
        <w:t>(</w:t>
      </w:r>
      <w:r w:rsidR="00AE4A30" w:rsidRPr="00AE4A30">
        <w:rPr>
          <w:rFonts w:cs="Times New Roman"/>
          <w:color w:val="222222"/>
          <w:szCs w:val="24"/>
          <w:shd w:val="clear" w:color="auto" w:fill="FFFFFF"/>
        </w:rPr>
        <w:t>Vargas-Chacoff</w:t>
      </w:r>
      <w:r w:rsidR="00AE4A30" w:rsidRPr="00AE4A30">
        <w:rPr>
          <w:rFonts w:cs="Times New Roman"/>
          <w:szCs w:val="24"/>
        </w:rPr>
        <w:t xml:space="preserve"> et al</w:t>
      </w:r>
      <w:r w:rsidR="00AE4A30">
        <w:t>., 2020).</w:t>
      </w:r>
      <w:r w:rsidR="00D36757">
        <w:t xml:space="preserve"> </w:t>
      </w:r>
    </w:p>
    <w:p w:rsidR="00170A6E" w:rsidRDefault="00170A6E" w:rsidP="00170A6E">
      <w:pPr>
        <w:rPr>
          <w:b/>
        </w:rPr>
      </w:pPr>
      <w:r>
        <w:rPr>
          <w:b/>
        </w:rPr>
        <w:lastRenderedPageBreak/>
        <w:t>1.2.4</w:t>
      </w:r>
      <w:r w:rsidR="00435E90">
        <w:rPr>
          <w:b/>
        </w:rPr>
        <w:t xml:space="preserve"> Transparency and Neutral pH</w:t>
      </w:r>
    </w:p>
    <w:p w:rsidR="00041BD9" w:rsidRDefault="00041BD9" w:rsidP="00041BD9">
      <w:pPr>
        <w:spacing w:line="480" w:lineRule="auto"/>
        <w:ind w:firstLine="720"/>
        <w:jc w:val="both"/>
      </w:pPr>
      <w:r w:rsidRPr="00041BD9">
        <w:t>Transparency is a property of water which allows light to pass through</w:t>
      </w:r>
      <w:r w:rsidR="00703524">
        <w:t xml:space="preserve"> due to its molecular structure (Jacucci et al., 2021)</w:t>
      </w:r>
      <w:r w:rsidRPr="00041BD9">
        <w:t xml:space="preserve">. It’s the molecular structure of water that makes it not be able to absorb </w:t>
      </w:r>
      <w:r>
        <w:t>visible light. However, we have deep waters appearing either pale blue or green due to absorption of some infrared light. Also, in the presence of factors such as impurities or suspensions lowers the transparency of water</w:t>
      </w:r>
      <w:r w:rsidR="00703524">
        <w:t xml:space="preserve"> (</w:t>
      </w:r>
      <w:r w:rsidR="00703524" w:rsidRPr="008310D8">
        <w:rPr>
          <w:rFonts w:cs="Times New Roman"/>
          <w:color w:val="222222"/>
          <w:szCs w:val="24"/>
          <w:shd w:val="clear" w:color="auto" w:fill="FFFFFF"/>
        </w:rPr>
        <w:t>Spangenberg</w:t>
      </w:r>
      <w:r w:rsidR="00703524">
        <w:rPr>
          <w:rFonts w:cs="Times New Roman"/>
          <w:color w:val="222222"/>
          <w:szCs w:val="24"/>
          <w:shd w:val="clear" w:color="auto" w:fill="FFFFFF"/>
        </w:rPr>
        <w:t xml:space="preserve"> et al., 2021)</w:t>
      </w:r>
      <w:r w:rsidR="00703524">
        <w:t xml:space="preserve">. </w:t>
      </w:r>
    </w:p>
    <w:p w:rsidR="00415E9F" w:rsidRPr="00041BD9" w:rsidRDefault="005E0298" w:rsidP="00041BD9">
      <w:pPr>
        <w:spacing w:line="480" w:lineRule="auto"/>
        <w:ind w:firstLine="720"/>
        <w:jc w:val="both"/>
      </w:pPr>
      <w:r>
        <w:t>Transparency</w:t>
      </w:r>
      <w:r w:rsidR="00415E9F">
        <w:t xml:space="preserve"> is not unique to water </w:t>
      </w:r>
      <w:r w:rsidR="00665E21">
        <w:t>only;</w:t>
      </w:r>
      <w:r w:rsidR="00415E9F">
        <w:t xml:space="preserve"> however, it plays a vital role in most ecological processes. For instance, this property allows sunlight to penetrate aquatic life, enabling proper photosynthesis in aquatic plants such as algae, </w:t>
      </w:r>
      <w:r>
        <w:t xml:space="preserve">enhances clarity of water as well as </w:t>
      </w:r>
      <w:r w:rsidR="000F35CB">
        <w:t xml:space="preserve">determining the absorption and distribution of heat in water bodies, which in turn has an </w:t>
      </w:r>
      <w:r w:rsidR="00DA42F5">
        <w:t xml:space="preserve">effect on survival of aquatic organisms and the general weather patterns </w:t>
      </w:r>
      <w:r w:rsidR="00665E21">
        <w:t>Woolway et al., 2022).</w:t>
      </w:r>
    </w:p>
    <w:p w:rsidR="00170A6E" w:rsidRDefault="00170A6E" w:rsidP="00170A6E">
      <w:pPr>
        <w:rPr>
          <w:b/>
        </w:rPr>
      </w:pPr>
      <w:r>
        <w:rPr>
          <w:b/>
        </w:rPr>
        <w:t>1.2.6</w:t>
      </w:r>
      <w:r w:rsidR="00435E90">
        <w:rPr>
          <w:b/>
        </w:rPr>
        <w:t xml:space="preserve"> Capillary Action</w:t>
      </w:r>
    </w:p>
    <w:p w:rsidR="00D06A24" w:rsidRPr="00D06A24" w:rsidRDefault="00D06A24" w:rsidP="00FD4293">
      <w:pPr>
        <w:spacing w:after="0" w:line="480" w:lineRule="auto"/>
        <w:jc w:val="both"/>
      </w:pPr>
      <w:r>
        <w:rPr>
          <w:b/>
        </w:rPr>
        <w:tab/>
      </w:r>
      <w:r w:rsidRPr="00D06A24">
        <w:t xml:space="preserve">The capillary action in water </w:t>
      </w:r>
      <w:r>
        <w:t>is caused by adhesive and cohesive forces experienced by the water molecules</w:t>
      </w:r>
      <w:r w:rsidR="00244E2D">
        <w:t xml:space="preserve">. Therefore, when water comes into contact with a narrow space or </w:t>
      </w:r>
      <w:r w:rsidR="009E42AD">
        <w:t xml:space="preserve">a porous surface, the adhesive forces pull the water through, based on the </w:t>
      </w:r>
      <w:r w:rsidR="000D1F2C">
        <w:t xml:space="preserve">nature of water, </w:t>
      </w:r>
      <w:r w:rsidR="009E42AD">
        <w:t xml:space="preserve">size of the pores or the available space diameter </w:t>
      </w:r>
      <w:r w:rsidR="00C00778">
        <w:t>(Wang et al., 2023)</w:t>
      </w:r>
      <w:r w:rsidR="000D1F2C">
        <w:t xml:space="preserve">. </w:t>
      </w:r>
      <w:r w:rsidR="00254309">
        <w:t xml:space="preserve">In fact, it is this principle that allows plants to draw water </w:t>
      </w:r>
      <w:r w:rsidR="00C94ACD">
        <w:t>up from the roots, through the xylem tubes.</w:t>
      </w:r>
    </w:p>
    <w:p w:rsidR="00170A6E" w:rsidRDefault="00B772D4" w:rsidP="00A921B5">
      <w:pPr>
        <w:spacing w:before="240"/>
        <w:jc w:val="center"/>
        <w:rPr>
          <w:b/>
        </w:rPr>
      </w:pPr>
      <w:r>
        <w:rPr>
          <w:b/>
        </w:rPr>
        <w:t>1.3 Conclusion</w:t>
      </w:r>
    </w:p>
    <w:p w:rsidR="00435E90" w:rsidRDefault="00435E90" w:rsidP="002E7E21">
      <w:pPr>
        <w:spacing w:line="480" w:lineRule="auto"/>
        <w:ind w:firstLine="720"/>
        <w:jc w:val="both"/>
      </w:pPr>
      <w:r w:rsidRPr="002E7E21">
        <w:t>The features discussed above make water to be very essential for life in the manner in which it influences the biological, chemical and physical processes on the earth.</w:t>
      </w:r>
      <w:r w:rsidR="008E0174">
        <w:t xml:space="preserve"> These properties therefore make water crucial for existence</w:t>
      </w:r>
      <w:r w:rsidR="001D0472">
        <w:t xml:space="preserve"> of living things, sustaining and maintaining balance in the ecosystem and the environment at large. </w:t>
      </w:r>
    </w:p>
    <w:p w:rsidR="000C7673" w:rsidRDefault="000C7673" w:rsidP="000C7673">
      <w:pPr>
        <w:spacing w:line="480" w:lineRule="auto"/>
        <w:ind w:firstLine="720"/>
        <w:jc w:val="center"/>
        <w:rPr>
          <w:b/>
        </w:rPr>
      </w:pPr>
      <w:r w:rsidRPr="000C7673">
        <w:rPr>
          <w:b/>
        </w:rPr>
        <w:lastRenderedPageBreak/>
        <w:t>Reference</w:t>
      </w:r>
    </w:p>
    <w:p w:rsidR="00327703" w:rsidRPr="000572FA" w:rsidRDefault="00327703" w:rsidP="00327703">
      <w:pPr>
        <w:spacing w:line="480" w:lineRule="auto"/>
        <w:rPr>
          <w:rFonts w:cs="Times New Roman"/>
          <w:color w:val="222222"/>
          <w:szCs w:val="24"/>
          <w:shd w:val="clear" w:color="auto" w:fill="FFFFFF"/>
        </w:rPr>
      </w:pPr>
      <w:r w:rsidRPr="000572FA">
        <w:rPr>
          <w:rFonts w:cs="Times New Roman"/>
          <w:color w:val="222222"/>
          <w:szCs w:val="24"/>
          <w:shd w:val="clear" w:color="auto" w:fill="FFFFFF"/>
        </w:rPr>
        <w:t>Adun, H., Wole-Osho, I., Okonkwo, E. C., Kavaz, D., &amp; Dagbasi, M. (2021). A critical review of specific heat capacity of hybrid nanofluids for thermal energy applications. </w:t>
      </w:r>
      <w:r w:rsidRPr="000572FA">
        <w:rPr>
          <w:rFonts w:cs="Times New Roman"/>
          <w:i/>
          <w:iCs/>
          <w:color w:val="222222"/>
          <w:szCs w:val="24"/>
          <w:shd w:val="clear" w:color="auto" w:fill="FFFFFF"/>
        </w:rPr>
        <w:t>Journal of Molecular Liquids</w:t>
      </w:r>
      <w:r w:rsidRPr="000572FA">
        <w:rPr>
          <w:rFonts w:cs="Times New Roman"/>
          <w:color w:val="222222"/>
          <w:szCs w:val="24"/>
          <w:shd w:val="clear" w:color="auto" w:fill="FFFFFF"/>
        </w:rPr>
        <w:t>, </w:t>
      </w:r>
      <w:r w:rsidRPr="000572FA">
        <w:rPr>
          <w:rFonts w:cs="Times New Roman"/>
          <w:i/>
          <w:iCs/>
          <w:color w:val="222222"/>
          <w:szCs w:val="24"/>
          <w:shd w:val="clear" w:color="auto" w:fill="FFFFFF"/>
        </w:rPr>
        <w:t>340</w:t>
      </w:r>
      <w:r w:rsidRPr="000572FA">
        <w:rPr>
          <w:rFonts w:cs="Times New Roman"/>
          <w:color w:val="222222"/>
          <w:szCs w:val="24"/>
          <w:shd w:val="clear" w:color="auto" w:fill="FFFFFF"/>
        </w:rPr>
        <w:t>, 116890.</w:t>
      </w:r>
    </w:p>
    <w:p w:rsidR="00327703" w:rsidRPr="000572FA" w:rsidRDefault="00327703" w:rsidP="00327703">
      <w:pPr>
        <w:spacing w:line="480" w:lineRule="auto"/>
        <w:rPr>
          <w:rFonts w:cs="Times New Roman"/>
          <w:color w:val="222222"/>
          <w:szCs w:val="24"/>
          <w:shd w:val="clear" w:color="auto" w:fill="FFFFFF"/>
        </w:rPr>
      </w:pPr>
      <w:r w:rsidRPr="000572FA">
        <w:rPr>
          <w:rFonts w:cs="Times New Roman"/>
          <w:color w:val="222222"/>
          <w:szCs w:val="24"/>
          <w:shd w:val="clear" w:color="auto" w:fill="FFFFFF"/>
        </w:rPr>
        <w:t>Akman, F., Issaoui, N., &amp; Kazachenko, A. S. (2020). Intermolecular hydrogen bond interactions in the thiourea/water complexes (Thio-(H2O) n)(n= 1,…, 5): X-ray, DFT, NBO, AIM, and RDG analyses. </w:t>
      </w:r>
      <w:r w:rsidRPr="000572FA">
        <w:rPr>
          <w:rFonts w:cs="Times New Roman"/>
          <w:i/>
          <w:iCs/>
          <w:color w:val="222222"/>
          <w:szCs w:val="24"/>
          <w:shd w:val="clear" w:color="auto" w:fill="FFFFFF"/>
        </w:rPr>
        <w:t>Journal of Molecular Modeling</w:t>
      </w:r>
      <w:r w:rsidRPr="000572FA">
        <w:rPr>
          <w:rFonts w:cs="Times New Roman"/>
          <w:color w:val="222222"/>
          <w:szCs w:val="24"/>
          <w:shd w:val="clear" w:color="auto" w:fill="FFFFFF"/>
        </w:rPr>
        <w:t>, </w:t>
      </w:r>
      <w:r w:rsidRPr="000572FA">
        <w:rPr>
          <w:rFonts w:cs="Times New Roman"/>
          <w:i/>
          <w:iCs/>
          <w:color w:val="222222"/>
          <w:szCs w:val="24"/>
          <w:shd w:val="clear" w:color="auto" w:fill="FFFFFF"/>
        </w:rPr>
        <w:t>26</w:t>
      </w:r>
      <w:r w:rsidRPr="000572FA">
        <w:rPr>
          <w:rFonts w:cs="Times New Roman"/>
          <w:color w:val="222222"/>
          <w:szCs w:val="24"/>
          <w:shd w:val="clear" w:color="auto" w:fill="FFFFFF"/>
        </w:rPr>
        <w:t>(6), 161.</w:t>
      </w:r>
    </w:p>
    <w:p w:rsidR="00327703" w:rsidRDefault="00327703" w:rsidP="00327703">
      <w:pPr>
        <w:spacing w:line="480" w:lineRule="auto"/>
        <w:rPr>
          <w:rFonts w:cs="Times New Roman"/>
          <w:color w:val="222222"/>
          <w:szCs w:val="24"/>
          <w:shd w:val="clear" w:color="auto" w:fill="FFFFFF"/>
        </w:rPr>
      </w:pPr>
      <w:r w:rsidRPr="000572FA">
        <w:rPr>
          <w:rFonts w:cs="Times New Roman"/>
          <w:color w:val="222222"/>
          <w:szCs w:val="24"/>
          <w:shd w:val="clear" w:color="auto" w:fill="FFFFFF"/>
        </w:rPr>
        <w:t>Alvanou, M. V., Feidantsis, K., Lattos, A., Stoforiadi, A., Apostolidis, A. P., Michaelidis, B., &amp; Giantsis, I. A. (2024). Influence of temperature on embryonic development of Pontastacus leptodactylus freshwater crayfish, and characterization of growth and osmoregulation related genes. </w:t>
      </w:r>
      <w:r w:rsidRPr="000572FA">
        <w:rPr>
          <w:rFonts w:cs="Times New Roman"/>
          <w:i/>
          <w:iCs/>
          <w:color w:val="222222"/>
          <w:szCs w:val="24"/>
          <w:shd w:val="clear" w:color="auto" w:fill="FFFFFF"/>
        </w:rPr>
        <w:t>BMC zoology</w:t>
      </w:r>
      <w:r w:rsidRPr="000572FA">
        <w:rPr>
          <w:rFonts w:cs="Times New Roman"/>
          <w:color w:val="222222"/>
          <w:szCs w:val="24"/>
          <w:shd w:val="clear" w:color="auto" w:fill="FFFFFF"/>
        </w:rPr>
        <w:t>, </w:t>
      </w:r>
      <w:r w:rsidRPr="000572FA">
        <w:rPr>
          <w:rFonts w:cs="Times New Roman"/>
          <w:i/>
          <w:iCs/>
          <w:color w:val="222222"/>
          <w:szCs w:val="24"/>
          <w:shd w:val="clear" w:color="auto" w:fill="FFFFFF"/>
        </w:rPr>
        <w:t>9</w:t>
      </w:r>
      <w:r w:rsidRPr="000572FA">
        <w:rPr>
          <w:rFonts w:cs="Times New Roman"/>
          <w:color w:val="222222"/>
          <w:szCs w:val="24"/>
          <w:shd w:val="clear" w:color="auto" w:fill="FFFFFF"/>
        </w:rPr>
        <w:t>(1), 8.</w:t>
      </w:r>
    </w:p>
    <w:p w:rsidR="00327703" w:rsidRPr="006336E6" w:rsidRDefault="00327703" w:rsidP="00327703">
      <w:pPr>
        <w:spacing w:line="480" w:lineRule="auto"/>
        <w:rPr>
          <w:rFonts w:cs="Times New Roman"/>
          <w:color w:val="222222"/>
          <w:szCs w:val="24"/>
          <w:shd w:val="clear" w:color="auto" w:fill="FFFFFF"/>
        </w:rPr>
      </w:pPr>
      <w:r w:rsidRPr="006336E6">
        <w:rPr>
          <w:rFonts w:cs="Times New Roman"/>
          <w:color w:val="222222"/>
          <w:szCs w:val="24"/>
          <w:shd w:val="clear" w:color="auto" w:fill="FFFFFF"/>
        </w:rPr>
        <w:t>Jacucci, G., Schertel, L., Zhang, Y., Yang, H., &amp; Vignolini, S. (2021). Light management with natural materials: from whiteness to transparency. </w:t>
      </w:r>
      <w:r w:rsidRPr="006336E6">
        <w:rPr>
          <w:rFonts w:cs="Times New Roman"/>
          <w:i/>
          <w:iCs/>
          <w:color w:val="222222"/>
          <w:szCs w:val="24"/>
          <w:shd w:val="clear" w:color="auto" w:fill="FFFFFF"/>
        </w:rPr>
        <w:t>Advanced materials</w:t>
      </w:r>
      <w:r w:rsidRPr="006336E6">
        <w:rPr>
          <w:rFonts w:cs="Times New Roman"/>
          <w:color w:val="222222"/>
          <w:szCs w:val="24"/>
          <w:shd w:val="clear" w:color="auto" w:fill="FFFFFF"/>
        </w:rPr>
        <w:t>, </w:t>
      </w:r>
      <w:r w:rsidRPr="006336E6">
        <w:rPr>
          <w:rFonts w:cs="Times New Roman"/>
          <w:i/>
          <w:iCs/>
          <w:color w:val="222222"/>
          <w:szCs w:val="24"/>
          <w:shd w:val="clear" w:color="auto" w:fill="FFFFFF"/>
        </w:rPr>
        <w:t>33</w:t>
      </w:r>
      <w:r w:rsidRPr="006336E6">
        <w:rPr>
          <w:rFonts w:cs="Times New Roman"/>
          <w:color w:val="222222"/>
          <w:szCs w:val="24"/>
          <w:shd w:val="clear" w:color="auto" w:fill="FFFFFF"/>
        </w:rPr>
        <w:t>(28), 2001215.</w:t>
      </w:r>
    </w:p>
    <w:p w:rsidR="00327703" w:rsidRPr="000572FA" w:rsidRDefault="00327703" w:rsidP="00327703">
      <w:pPr>
        <w:spacing w:line="480" w:lineRule="auto"/>
        <w:rPr>
          <w:rFonts w:cs="Times New Roman"/>
          <w:color w:val="222222"/>
          <w:szCs w:val="24"/>
          <w:shd w:val="clear" w:color="auto" w:fill="FFFFFF"/>
        </w:rPr>
      </w:pPr>
      <w:r w:rsidRPr="000572FA">
        <w:rPr>
          <w:rFonts w:cs="Times New Roman"/>
          <w:color w:val="222222"/>
          <w:szCs w:val="24"/>
          <w:shd w:val="clear" w:color="auto" w:fill="FFFFFF"/>
        </w:rPr>
        <w:t>Kontogeorgis, G. M., Holster, A., Kottaki, N., Tsochantaris, E., Topsøe, F., Poulsen, J., &amp; Kronholm, J. (2022). Water structure, properties and some applications–A review. </w:t>
      </w:r>
      <w:r w:rsidRPr="000572FA">
        <w:rPr>
          <w:rFonts w:cs="Times New Roman"/>
          <w:i/>
          <w:iCs/>
          <w:color w:val="222222"/>
          <w:szCs w:val="24"/>
          <w:shd w:val="clear" w:color="auto" w:fill="FFFFFF"/>
        </w:rPr>
        <w:t>Chemical Thermodynamics and Thermal Analysis</w:t>
      </w:r>
      <w:r w:rsidRPr="000572FA">
        <w:rPr>
          <w:rFonts w:cs="Times New Roman"/>
          <w:color w:val="222222"/>
          <w:szCs w:val="24"/>
          <w:shd w:val="clear" w:color="auto" w:fill="FFFFFF"/>
        </w:rPr>
        <w:t>, </w:t>
      </w:r>
      <w:r w:rsidRPr="000572FA">
        <w:rPr>
          <w:rFonts w:cs="Times New Roman"/>
          <w:i/>
          <w:iCs/>
          <w:color w:val="222222"/>
          <w:szCs w:val="24"/>
          <w:shd w:val="clear" w:color="auto" w:fill="FFFFFF"/>
        </w:rPr>
        <w:t>6</w:t>
      </w:r>
      <w:r w:rsidRPr="000572FA">
        <w:rPr>
          <w:rFonts w:cs="Times New Roman"/>
          <w:color w:val="222222"/>
          <w:szCs w:val="24"/>
          <w:shd w:val="clear" w:color="auto" w:fill="FFFFFF"/>
        </w:rPr>
        <w:t>, 100053.</w:t>
      </w:r>
    </w:p>
    <w:p w:rsidR="00327703" w:rsidRPr="000572FA" w:rsidRDefault="00327703" w:rsidP="00327703">
      <w:pPr>
        <w:spacing w:line="480" w:lineRule="auto"/>
        <w:rPr>
          <w:rFonts w:cs="Times New Roman"/>
          <w:color w:val="222222"/>
          <w:szCs w:val="24"/>
          <w:shd w:val="clear" w:color="auto" w:fill="FFFFFF"/>
        </w:rPr>
      </w:pPr>
      <w:r w:rsidRPr="000572FA">
        <w:rPr>
          <w:rFonts w:cs="Times New Roman"/>
          <w:color w:val="222222"/>
          <w:szCs w:val="24"/>
          <w:shd w:val="clear" w:color="auto" w:fill="FFFFFF"/>
        </w:rPr>
        <w:t>Levental, I., &amp; Lyman, E. (2023). Regulation of membrane protein structure and function by their lipid nano-environment. </w:t>
      </w:r>
      <w:r w:rsidRPr="000572FA">
        <w:rPr>
          <w:rFonts w:cs="Times New Roman"/>
          <w:i/>
          <w:iCs/>
          <w:color w:val="222222"/>
          <w:szCs w:val="24"/>
          <w:shd w:val="clear" w:color="auto" w:fill="FFFFFF"/>
        </w:rPr>
        <w:t>Nature Reviews Molecular Cell Biology</w:t>
      </w:r>
      <w:r w:rsidRPr="000572FA">
        <w:rPr>
          <w:rFonts w:cs="Times New Roman"/>
          <w:color w:val="222222"/>
          <w:szCs w:val="24"/>
          <w:shd w:val="clear" w:color="auto" w:fill="FFFFFF"/>
        </w:rPr>
        <w:t>, </w:t>
      </w:r>
      <w:r w:rsidRPr="000572FA">
        <w:rPr>
          <w:rFonts w:cs="Times New Roman"/>
          <w:i/>
          <w:iCs/>
          <w:color w:val="222222"/>
          <w:szCs w:val="24"/>
          <w:shd w:val="clear" w:color="auto" w:fill="FFFFFF"/>
        </w:rPr>
        <w:t>24</w:t>
      </w:r>
      <w:r w:rsidRPr="000572FA">
        <w:rPr>
          <w:rFonts w:cs="Times New Roman"/>
          <w:color w:val="222222"/>
          <w:szCs w:val="24"/>
          <w:shd w:val="clear" w:color="auto" w:fill="FFFFFF"/>
        </w:rPr>
        <w:t>(2), 107-122.</w:t>
      </w:r>
    </w:p>
    <w:p w:rsidR="00327703" w:rsidRPr="000572FA" w:rsidRDefault="00327703" w:rsidP="00327703">
      <w:pPr>
        <w:spacing w:line="480" w:lineRule="auto"/>
        <w:rPr>
          <w:rFonts w:cs="Times New Roman"/>
          <w:color w:val="222222"/>
          <w:szCs w:val="24"/>
          <w:shd w:val="clear" w:color="auto" w:fill="FFFFFF"/>
        </w:rPr>
      </w:pPr>
      <w:r w:rsidRPr="000572FA">
        <w:rPr>
          <w:rFonts w:cs="Times New Roman"/>
          <w:color w:val="222222"/>
          <w:szCs w:val="24"/>
          <w:shd w:val="clear" w:color="auto" w:fill="FFFFFF"/>
        </w:rPr>
        <w:t>Milovanović, M. R., Stanković, I. M., Živković, J. M., Ninković, D. B., Hall, M. B., &amp; Zarić, S. D. (2022). Water: new aspect of hydrogen bonding in the solid state. </w:t>
      </w:r>
      <w:r w:rsidRPr="000572FA">
        <w:rPr>
          <w:rFonts w:cs="Times New Roman"/>
          <w:i/>
          <w:iCs/>
          <w:color w:val="222222"/>
          <w:szCs w:val="24"/>
          <w:shd w:val="clear" w:color="auto" w:fill="FFFFFF"/>
        </w:rPr>
        <w:t>IUCrJ</w:t>
      </w:r>
      <w:r w:rsidRPr="000572FA">
        <w:rPr>
          <w:rFonts w:cs="Times New Roman"/>
          <w:color w:val="222222"/>
          <w:szCs w:val="24"/>
          <w:shd w:val="clear" w:color="auto" w:fill="FFFFFF"/>
        </w:rPr>
        <w:t>, </w:t>
      </w:r>
      <w:r w:rsidRPr="000572FA">
        <w:rPr>
          <w:rFonts w:cs="Times New Roman"/>
          <w:i/>
          <w:iCs/>
          <w:color w:val="222222"/>
          <w:szCs w:val="24"/>
          <w:shd w:val="clear" w:color="auto" w:fill="FFFFFF"/>
        </w:rPr>
        <w:t>9</w:t>
      </w:r>
      <w:r w:rsidRPr="000572FA">
        <w:rPr>
          <w:rFonts w:cs="Times New Roman"/>
          <w:color w:val="222222"/>
          <w:szCs w:val="24"/>
          <w:shd w:val="clear" w:color="auto" w:fill="FFFFFF"/>
        </w:rPr>
        <w:t>(5), 639-647.</w:t>
      </w:r>
    </w:p>
    <w:p w:rsidR="00327703" w:rsidRDefault="00327703" w:rsidP="00327703">
      <w:pPr>
        <w:spacing w:line="480" w:lineRule="auto"/>
        <w:rPr>
          <w:rFonts w:cs="Times New Roman"/>
          <w:color w:val="222222"/>
          <w:szCs w:val="24"/>
          <w:shd w:val="clear" w:color="auto" w:fill="FFFFFF"/>
        </w:rPr>
      </w:pPr>
      <w:r w:rsidRPr="000572FA">
        <w:rPr>
          <w:rFonts w:cs="Times New Roman"/>
          <w:color w:val="222222"/>
          <w:szCs w:val="24"/>
          <w:shd w:val="clear" w:color="auto" w:fill="FFFFFF"/>
        </w:rPr>
        <w:lastRenderedPageBreak/>
        <w:t>Salem, K. S., Naithani, V., Jameel, H., Lucia, L., &amp; Pal, L. (2022). A systematic examination of the dynamics of water-cellulose interactions on capillary force-induced fiber collapse. </w:t>
      </w:r>
      <w:r w:rsidRPr="000572FA">
        <w:rPr>
          <w:rFonts w:cs="Times New Roman"/>
          <w:i/>
          <w:iCs/>
          <w:color w:val="222222"/>
          <w:szCs w:val="24"/>
          <w:shd w:val="clear" w:color="auto" w:fill="FFFFFF"/>
        </w:rPr>
        <w:t>Carbohydrate Polymers</w:t>
      </w:r>
      <w:r w:rsidRPr="000572FA">
        <w:rPr>
          <w:rFonts w:cs="Times New Roman"/>
          <w:color w:val="222222"/>
          <w:szCs w:val="24"/>
          <w:shd w:val="clear" w:color="auto" w:fill="FFFFFF"/>
        </w:rPr>
        <w:t>, </w:t>
      </w:r>
      <w:r w:rsidRPr="000572FA">
        <w:rPr>
          <w:rFonts w:cs="Times New Roman"/>
          <w:i/>
          <w:iCs/>
          <w:color w:val="222222"/>
          <w:szCs w:val="24"/>
          <w:shd w:val="clear" w:color="auto" w:fill="FFFFFF"/>
        </w:rPr>
        <w:t>295</w:t>
      </w:r>
      <w:r w:rsidRPr="000572FA">
        <w:rPr>
          <w:rFonts w:cs="Times New Roman"/>
          <w:color w:val="222222"/>
          <w:szCs w:val="24"/>
          <w:shd w:val="clear" w:color="auto" w:fill="FFFFFF"/>
        </w:rPr>
        <w:t>, 119856.</w:t>
      </w:r>
    </w:p>
    <w:p w:rsidR="00327703" w:rsidRPr="008310D8" w:rsidRDefault="00327703" w:rsidP="00327703">
      <w:pPr>
        <w:spacing w:line="480" w:lineRule="auto"/>
        <w:rPr>
          <w:rFonts w:cs="Times New Roman"/>
          <w:color w:val="222222"/>
          <w:szCs w:val="24"/>
          <w:shd w:val="clear" w:color="auto" w:fill="FFFFFF"/>
        </w:rPr>
      </w:pPr>
      <w:r w:rsidRPr="008310D8">
        <w:rPr>
          <w:rFonts w:cs="Times New Roman"/>
          <w:color w:val="222222"/>
          <w:szCs w:val="24"/>
          <w:shd w:val="clear" w:color="auto" w:fill="FFFFFF"/>
        </w:rPr>
        <w:t>Spangenberg, M., Bryant, J. I., Gibson, S. J., Mousley, P. J., Ramachers, Y., &amp; Bell, G. R. (2021). Ultraviolet absorption of contaminants in water. </w:t>
      </w:r>
      <w:r w:rsidRPr="008310D8">
        <w:rPr>
          <w:rFonts w:cs="Times New Roman"/>
          <w:i/>
          <w:iCs/>
          <w:color w:val="222222"/>
          <w:szCs w:val="24"/>
          <w:shd w:val="clear" w:color="auto" w:fill="FFFFFF"/>
        </w:rPr>
        <w:t>Scientific Reports</w:t>
      </w:r>
      <w:r w:rsidRPr="008310D8">
        <w:rPr>
          <w:rFonts w:cs="Times New Roman"/>
          <w:color w:val="222222"/>
          <w:szCs w:val="24"/>
          <w:shd w:val="clear" w:color="auto" w:fill="FFFFFF"/>
        </w:rPr>
        <w:t>, </w:t>
      </w:r>
      <w:r w:rsidRPr="008310D8">
        <w:rPr>
          <w:rFonts w:cs="Times New Roman"/>
          <w:i/>
          <w:iCs/>
          <w:color w:val="222222"/>
          <w:szCs w:val="24"/>
          <w:shd w:val="clear" w:color="auto" w:fill="FFFFFF"/>
        </w:rPr>
        <w:t>11</w:t>
      </w:r>
      <w:r w:rsidRPr="008310D8">
        <w:rPr>
          <w:rFonts w:cs="Times New Roman"/>
          <w:color w:val="222222"/>
          <w:szCs w:val="24"/>
          <w:shd w:val="clear" w:color="auto" w:fill="FFFFFF"/>
        </w:rPr>
        <w:t>(1), 3682.</w:t>
      </w:r>
    </w:p>
    <w:p w:rsidR="00327703" w:rsidRDefault="00327703" w:rsidP="00327703">
      <w:pPr>
        <w:spacing w:line="480" w:lineRule="auto"/>
        <w:rPr>
          <w:rFonts w:cs="Times New Roman"/>
          <w:color w:val="222222"/>
          <w:szCs w:val="24"/>
          <w:shd w:val="clear" w:color="auto" w:fill="FFFFFF"/>
        </w:rPr>
      </w:pPr>
      <w:r w:rsidRPr="000572FA">
        <w:rPr>
          <w:rFonts w:cs="Times New Roman"/>
          <w:color w:val="222222"/>
          <w:szCs w:val="24"/>
          <w:shd w:val="clear" w:color="auto" w:fill="FFFFFF"/>
        </w:rPr>
        <w:t>Vargas-Chacoff, L., Arjona, F. J., Ruiz-Jarabo, I., García-Lopez, A., Flik, G., &amp; Mancera, J. M. (2020). Water temperature affects osmoregulatory responses in gilthead sea bream (Sparus aurata L.). </w:t>
      </w:r>
      <w:r w:rsidRPr="000572FA">
        <w:rPr>
          <w:rFonts w:cs="Times New Roman"/>
          <w:i/>
          <w:iCs/>
          <w:color w:val="222222"/>
          <w:szCs w:val="24"/>
          <w:shd w:val="clear" w:color="auto" w:fill="FFFFFF"/>
        </w:rPr>
        <w:t>Journal of thermal biology</w:t>
      </w:r>
      <w:r w:rsidRPr="000572FA">
        <w:rPr>
          <w:rFonts w:cs="Times New Roman"/>
          <w:color w:val="222222"/>
          <w:szCs w:val="24"/>
          <w:shd w:val="clear" w:color="auto" w:fill="FFFFFF"/>
        </w:rPr>
        <w:t>, </w:t>
      </w:r>
      <w:r w:rsidRPr="000572FA">
        <w:rPr>
          <w:rFonts w:cs="Times New Roman"/>
          <w:i/>
          <w:iCs/>
          <w:color w:val="222222"/>
          <w:szCs w:val="24"/>
          <w:shd w:val="clear" w:color="auto" w:fill="FFFFFF"/>
        </w:rPr>
        <w:t>88</w:t>
      </w:r>
      <w:r w:rsidRPr="000572FA">
        <w:rPr>
          <w:rFonts w:cs="Times New Roman"/>
          <w:color w:val="222222"/>
          <w:szCs w:val="24"/>
          <w:shd w:val="clear" w:color="auto" w:fill="FFFFFF"/>
        </w:rPr>
        <w:t>, 102526.</w:t>
      </w:r>
    </w:p>
    <w:p w:rsidR="00327703" w:rsidRPr="00E61650" w:rsidRDefault="00327703" w:rsidP="00327703">
      <w:pPr>
        <w:spacing w:line="480" w:lineRule="auto"/>
        <w:rPr>
          <w:rFonts w:cs="Times New Roman"/>
          <w:color w:val="222222"/>
          <w:szCs w:val="24"/>
          <w:shd w:val="clear" w:color="auto" w:fill="FFFFFF"/>
        </w:rPr>
      </w:pPr>
      <w:r w:rsidRPr="00E61650">
        <w:rPr>
          <w:rFonts w:cs="Times New Roman"/>
          <w:color w:val="222222"/>
          <w:szCs w:val="24"/>
          <w:shd w:val="clear" w:color="auto" w:fill="FFFFFF"/>
        </w:rPr>
        <w:t>Wang, Y., Song, Y., Xue, J., Sun, X., &amp; Xue, R. (2023). Effects of incorporating polynary SCMs on sulfate resistance and chloride impermeability of concrete considering capillary action in dry-wet cycling environment. </w:t>
      </w:r>
      <w:r w:rsidRPr="00E61650">
        <w:rPr>
          <w:rFonts w:cs="Times New Roman"/>
          <w:i/>
          <w:iCs/>
          <w:color w:val="222222"/>
          <w:szCs w:val="24"/>
          <w:shd w:val="clear" w:color="auto" w:fill="FFFFFF"/>
        </w:rPr>
        <w:t>Construction and Building Materials</w:t>
      </w:r>
      <w:r w:rsidRPr="00E61650">
        <w:rPr>
          <w:rFonts w:cs="Times New Roman"/>
          <w:color w:val="222222"/>
          <w:szCs w:val="24"/>
          <w:shd w:val="clear" w:color="auto" w:fill="FFFFFF"/>
        </w:rPr>
        <w:t>, </w:t>
      </w:r>
      <w:r w:rsidRPr="00E61650">
        <w:rPr>
          <w:rFonts w:cs="Times New Roman"/>
          <w:i/>
          <w:iCs/>
          <w:color w:val="222222"/>
          <w:szCs w:val="24"/>
          <w:shd w:val="clear" w:color="auto" w:fill="FFFFFF"/>
        </w:rPr>
        <w:t>395</w:t>
      </w:r>
      <w:r w:rsidRPr="00E61650">
        <w:rPr>
          <w:rFonts w:cs="Times New Roman"/>
          <w:color w:val="222222"/>
          <w:szCs w:val="24"/>
          <w:shd w:val="clear" w:color="auto" w:fill="FFFFFF"/>
        </w:rPr>
        <w:t>, 132262.</w:t>
      </w:r>
    </w:p>
    <w:p w:rsidR="00327703" w:rsidRPr="00CA162E" w:rsidRDefault="00327703" w:rsidP="00327703">
      <w:pPr>
        <w:spacing w:line="480" w:lineRule="auto"/>
        <w:rPr>
          <w:rFonts w:cs="Times New Roman"/>
          <w:color w:val="222222"/>
          <w:szCs w:val="24"/>
          <w:shd w:val="clear" w:color="auto" w:fill="FFFFFF"/>
        </w:rPr>
      </w:pPr>
      <w:r w:rsidRPr="00CA162E">
        <w:rPr>
          <w:rFonts w:cs="Times New Roman"/>
          <w:color w:val="222222"/>
          <w:szCs w:val="24"/>
          <w:shd w:val="clear" w:color="auto" w:fill="FFFFFF"/>
        </w:rPr>
        <w:t>Woolway, R. I., Sharma, S., &amp; Smol, J. P. (2022). Lakes in hot water: the impacts of a changing climate on aquatic ecosystems. </w:t>
      </w:r>
      <w:r w:rsidRPr="00CA162E">
        <w:rPr>
          <w:rFonts w:cs="Times New Roman"/>
          <w:i/>
          <w:iCs/>
          <w:color w:val="222222"/>
          <w:szCs w:val="24"/>
          <w:shd w:val="clear" w:color="auto" w:fill="FFFFFF"/>
        </w:rPr>
        <w:t>BioScience</w:t>
      </w:r>
      <w:r w:rsidRPr="00CA162E">
        <w:rPr>
          <w:rFonts w:cs="Times New Roman"/>
          <w:color w:val="222222"/>
          <w:szCs w:val="24"/>
          <w:shd w:val="clear" w:color="auto" w:fill="FFFFFF"/>
        </w:rPr>
        <w:t>, </w:t>
      </w:r>
      <w:r w:rsidRPr="00CA162E">
        <w:rPr>
          <w:rFonts w:cs="Times New Roman"/>
          <w:i/>
          <w:iCs/>
          <w:color w:val="222222"/>
          <w:szCs w:val="24"/>
          <w:shd w:val="clear" w:color="auto" w:fill="FFFFFF"/>
        </w:rPr>
        <w:t>72</w:t>
      </w:r>
      <w:r w:rsidRPr="00CA162E">
        <w:rPr>
          <w:rFonts w:cs="Times New Roman"/>
          <w:color w:val="222222"/>
          <w:szCs w:val="24"/>
          <w:shd w:val="clear" w:color="auto" w:fill="FFFFFF"/>
        </w:rPr>
        <w:t>(11), 1050-1061.</w:t>
      </w:r>
    </w:p>
    <w:p w:rsidR="00327703" w:rsidRPr="000572FA" w:rsidRDefault="00327703" w:rsidP="00327703">
      <w:pPr>
        <w:spacing w:line="480" w:lineRule="auto"/>
        <w:rPr>
          <w:rFonts w:cs="Times New Roman"/>
          <w:color w:val="222222"/>
          <w:szCs w:val="24"/>
          <w:shd w:val="clear" w:color="auto" w:fill="FFFFFF"/>
        </w:rPr>
      </w:pPr>
      <w:r w:rsidRPr="000572FA">
        <w:rPr>
          <w:rFonts w:cs="Times New Roman"/>
          <w:color w:val="222222"/>
          <w:szCs w:val="24"/>
          <w:shd w:val="clear" w:color="auto" w:fill="FFFFFF"/>
        </w:rPr>
        <w:t>Wulandari, D., Roza, D., Pulungan, A. S. S., Rangkuti, M. A., Brata, W. W. W., Tanjung, Y. I., &amp; Hasim L, R. (2022). The implementation of teaching material based on stem in fluid for biology student. </w:t>
      </w:r>
      <w:r w:rsidRPr="000572FA">
        <w:rPr>
          <w:rFonts w:cs="Times New Roman"/>
          <w:i/>
          <w:iCs/>
          <w:color w:val="222222"/>
          <w:szCs w:val="24"/>
          <w:shd w:val="clear" w:color="auto" w:fill="FFFFFF"/>
        </w:rPr>
        <w:t>International Journal of Research-Granthaalayah</w:t>
      </w:r>
      <w:r w:rsidRPr="000572FA">
        <w:rPr>
          <w:rFonts w:cs="Times New Roman"/>
          <w:color w:val="222222"/>
          <w:szCs w:val="24"/>
          <w:shd w:val="clear" w:color="auto" w:fill="FFFFFF"/>
        </w:rPr>
        <w:t>, </w:t>
      </w:r>
      <w:r w:rsidRPr="000572FA">
        <w:rPr>
          <w:rFonts w:cs="Times New Roman"/>
          <w:i/>
          <w:iCs/>
          <w:color w:val="222222"/>
          <w:szCs w:val="24"/>
          <w:shd w:val="clear" w:color="auto" w:fill="FFFFFF"/>
        </w:rPr>
        <w:t>10</w:t>
      </w:r>
      <w:r w:rsidRPr="000572FA">
        <w:rPr>
          <w:rFonts w:cs="Times New Roman"/>
          <w:color w:val="222222"/>
          <w:szCs w:val="24"/>
          <w:shd w:val="clear" w:color="auto" w:fill="FFFFFF"/>
        </w:rPr>
        <w:t>(02), 61-70.</w:t>
      </w:r>
    </w:p>
    <w:p w:rsidR="00327703" w:rsidRPr="000572FA" w:rsidRDefault="00327703" w:rsidP="00327703">
      <w:pPr>
        <w:spacing w:line="480" w:lineRule="auto"/>
        <w:rPr>
          <w:rFonts w:cs="Times New Roman"/>
          <w:szCs w:val="24"/>
        </w:rPr>
      </w:pPr>
      <w:r w:rsidRPr="000572FA">
        <w:rPr>
          <w:rFonts w:cs="Times New Roman"/>
          <w:color w:val="222222"/>
          <w:szCs w:val="24"/>
          <w:shd w:val="clear" w:color="auto" w:fill="FFFFFF"/>
        </w:rPr>
        <w:t>Wu, M., Xu, G., Luan, Y., Zhu, Y., Ma, T., &amp; Zhang, W. (2022). Molecular dynamics simulation on cohesion and adhesion properties of the emulsified cold recycled mixtures. </w:t>
      </w:r>
      <w:r w:rsidRPr="000572FA">
        <w:rPr>
          <w:rFonts w:cs="Times New Roman"/>
          <w:i/>
          <w:iCs/>
          <w:color w:val="222222"/>
          <w:szCs w:val="24"/>
          <w:shd w:val="clear" w:color="auto" w:fill="FFFFFF"/>
        </w:rPr>
        <w:t>Construction and Building Materials</w:t>
      </w:r>
      <w:r w:rsidRPr="000572FA">
        <w:rPr>
          <w:rFonts w:cs="Times New Roman"/>
          <w:color w:val="222222"/>
          <w:szCs w:val="24"/>
          <w:shd w:val="clear" w:color="auto" w:fill="FFFFFF"/>
        </w:rPr>
        <w:t>, </w:t>
      </w:r>
      <w:r w:rsidRPr="000572FA">
        <w:rPr>
          <w:rFonts w:cs="Times New Roman"/>
          <w:i/>
          <w:iCs/>
          <w:color w:val="222222"/>
          <w:szCs w:val="24"/>
          <w:shd w:val="clear" w:color="auto" w:fill="FFFFFF"/>
        </w:rPr>
        <w:t>333</w:t>
      </w:r>
      <w:r w:rsidRPr="000572FA">
        <w:rPr>
          <w:rFonts w:cs="Times New Roman"/>
          <w:color w:val="222222"/>
          <w:szCs w:val="24"/>
          <w:shd w:val="clear" w:color="auto" w:fill="FFFFFF"/>
        </w:rPr>
        <w:t>, 127403.</w:t>
      </w:r>
    </w:p>
    <w:p w:rsidR="00327703" w:rsidRDefault="00327703" w:rsidP="00327703">
      <w:pPr>
        <w:spacing w:line="480" w:lineRule="auto"/>
        <w:ind w:firstLine="720"/>
        <w:jc w:val="both"/>
        <w:rPr>
          <w:b/>
        </w:rPr>
      </w:pPr>
    </w:p>
    <w:p w:rsidR="00E4742C" w:rsidRPr="000C7673" w:rsidRDefault="00E4742C" w:rsidP="000C7673">
      <w:pPr>
        <w:spacing w:line="480" w:lineRule="auto"/>
        <w:ind w:firstLine="720"/>
        <w:jc w:val="center"/>
        <w:rPr>
          <w:b/>
        </w:rPr>
      </w:pPr>
    </w:p>
    <w:sectPr w:rsidR="00E4742C" w:rsidRPr="000C7673" w:rsidSect="00501398">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0A3" w:rsidRDefault="001D70A3" w:rsidP="000227B7">
      <w:pPr>
        <w:spacing w:after="0" w:line="240" w:lineRule="auto"/>
      </w:pPr>
      <w:r>
        <w:separator/>
      </w:r>
    </w:p>
  </w:endnote>
  <w:endnote w:type="continuationSeparator" w:id="0">
    <w:p w:rsidR="001D70A3" w:rsidRDefault="001D70A3" w:rsidP="00022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0A3" w:rsidRDefault="001D70A3" w:rsidP="000227B7">
      <w:pPr>
        <w:spacing w:after="0" w:line="240" w:lineRule="auto"/>
      </w:pPr>
      <w:r>
        <w:separator/>
      </w:r>
    </w:p>
  </w:footnote>
  <w:footnote w:type="continuationSeparator" w:id="0">
    <w:p w:rsidR="001D70A3" w:rsidRDefault="001D70A3" w:rsidP="000227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7B7" w:rsidRDefault="000227B7" w:rsidP="000227B7">
    <w:pPr>
      <w:pStyle w:val="Header"/>
      <w:jc w:val="both"/>
    </w:pPr>
    <w:r w:rsidRPr="000227B7">
      <w:rPr>
        <w:rFonts w:cs="Times New Roman"/>
        <w:szCs w:val="24"/>
      </w:rPr>
      <w:t>FEATURES OF WATER</w:t>
    </w:r>
    <w:r>
      <w:tab/>
    </w:r>
    <w:sdt>
      <w:sdtPr>
        <w:id w:val="-33658416"/>
        <w:docPartObj>
          <w:docPartGallery w:val="Page Numbers (Top of Page)"/>
          <w:docPartUnique/>
        </w:docPartObj>
      </w:sdtPr>
      <w:sdtEndPr>
        <w:rPr>
          <w:noProof/>
        </w:rPr>
      </w:sdtEndPr>
      <w:sdtContent>
        <w:r>
          <w:tab/>
        </w:r>
        <w:r>
          <w:fldChar w:fldCharType="begin"/>
        </w:r>
        <w:r>
          <w:instrText xml:space="preserve"> PAGE   \* MERGEFORMAT </w:instrText>
        </w:r>
        <w:r>
          <w:fldChar w:fldCharType="separate"/>
        </w:r>
        <w:r w:rsidR="00D70FE5">
          <w:rPr>
            <w:noProof/>
          </w:rPr>
          <w:t>6</w:t>
        </w:r>
        <w:r>
          <w:rPr>
            <w:noProof/>
          </w:rPr>
          <w:fldChar w:fldCharType="end"/>
        </w:r>
      </w:sdtContent>
    </w:sdt>
  </w:p>
  <w:p w:rsidR="000227B7" w:rsidRDefault="000227B7" w:rsidP="000227B7">
    <w:pPr>
      <w:pStyle w:val="Header"/>
      <w:tabs>
        <w:tab w:val="clear" w:pos="4680"/>
        <w:tab w:val="clear" w:pos="9360"/>
        <w:tab w:val="left" w:pos="1673"/>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398" w:rsidRPr="00501398" w:rsidRDefault="00501398">
    <w:pPr>
      <w:pStyle w:val="Header"/>
      <w:rPr>
        <w:rFonts w:cs="Times New Roman"/>
        <w:szCs w:val="24"/>
      </w:rPr>
    </w:pPr>
    <w:r w:rsidRPr="00501398">
      <w:rPr>
        <w:rFonts w:cs="Times New Roman"/>
        <w:szCs w:val="24"/>
      </w:rPr>
      <w:t>FEATURES OF WATER</w:t>
    </w:r>
    <w:r w:rsidRPr="00501398">
      <w:rPr>
        <w:rFonts w:cs="Times New Roman"/>
        <w:szCs w:val="24"/>
      </w:rPr>
      <w:tab/>
    </w:r>
    <w:r w:rsidRPr="00501398">
      <w:rPr>
        <w:rFonts w:cs="Times New Roman"/>
        <w:szCs w:val="24"/>
      </w:rPr>
      <w:tab/>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80A2D"/>
    <w:multiLevelType w:val="multilevel"/>
    <w:tmpl w:val="2CB2FA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7B7"/>
    <w:rsid w:val="000227B7"/>
    <w:rsid w:val="00022F7B"/>
    <w:rsid w:val="0002480C"/>
    <w:rsid w:val="000375ED"/>
    <w:rsid w:val="00041BD9"/>
    <w:rsid w:val="0005431F"/>
    <w:rsid w:val="000855AA"/>
    <w:rsid w:val="000C2961"/>
    <w:rsid w:val="000C4DEE"/>
    <w:rsid w:val="000C7673"/>
    <w:rsid w:val="000D1F2C"/>
    <w:rsid w:val="000E008A"/>
    <w:rsid w:val="000F0C34"/>
    <w:rsid w:val="000F35CB"/>
    <w:rsid w:val="00122A98"/>
    <w:rsid w:val="00170A6E"/>
    <w:rsid w:val="001854C2"/>
    <w:rsid w:val="001B5999"/>
    <w:rsid w:val="001D0472"/>
    <w:rsid w:val="001D5036"/>
    <w:rsid w:val="001D70A3"/>
    <w:rsid w:val="001F6FB0"/>
    <w:rsid w:val="00244E2D"/>
    <w:rsid w:val="00254309"/>
    <w:rsid w:val="002564DE"/>
    <w:rsid w:val="002979EB"/>
    <w:rsid w:val="002D5667"/>
    <w:rsid w:val="002E7E21"/>
    <w:rsid w:val="00312E34"/>
    <w:rsid w:val="00327703"/>
    <w:rsid w:val="003A7E4F"/>
    <w:rsid w:val="003C0C22"/>
    <w:rsid w:val="003C6BB1"/>
    <w:rsid w:val="00415E9F"/>
    <w:rsid w:val="00435E90"/>
    <w:rsid w:val="004B5271"/>
    <w:rsid w:val="004F3035"/>
    <w:rsid w:val="00501398"/>
    <w:rsid w:val="00560555"/>
    <w:rsid w:val="005730C2"/>
    <w:rsid w:val="005C26C0"/>
    <w:rsid w:val="005E0298"/>
    <w:rsid w:val="005E6CBC"/>
    <w:rsid w:val="00602DDE"/>
    <w:rsid w:val="00606A3F"/>
    <w:rsid w:val="00665E21"/>
    <w:rsid w:val="00673904"/>
    <w:rsid w:val="006C70A0"/>
    <w:rsid w:val="0070027F"/>
    <w:rsid w:val="00703524"/>
    <w:rsid w:val="0076729D"/>
    <w:rsid w:val="007C7334"/>
    <w:rsid w:val="007E57C4"/>
    <w:rsid w:val="00802C82"/>
    <w:rsid w:val="00812932"/>
    <w:rsid w:val="00820725"/>
    <w:rsid w:val="00824DC6"/>
    <w:rsid w:val="008550BE"/>
    <w:rsid w:val="00871887"/>
    <w:rsid w:val="008E0174"/>
    <w:rsid w:val="00902351"/>
    <w:rsid w:val="009030BE"/>
    <w:rsid w:val="00920D30"/>
    <w:rsid w:val="00952343"/>
    <w:rsid w:val="009A76F8"/>
    <w:rsid w:val="009D4292"/>
    <w:rsid w:val="009E42AD"/>
    <w:rsid w:val="00A476C6"/>
    <w:rsid w:val="00A921B5"/>
    <w:rsid w:val="00AE4A30"/>
    <w:rsid w:val="00AF0F6F"/>
    <w:rsid w:val="00AF71B9"/>
    <w:rsid w:val="00B06ECB"/>
    <w:rsid w:val="00B64A81"/>
    <w:rsid w:val="00B67019"/>
    <w:rsid w:val="00B772D4"/>
    <w:rsid w:val="00B92985"/>
    <w:rsid w:val="00B932B9"/>
    <w:rsid w:val="00BC1F4E"/>
    <w:rsid w:val="00BD004A"/>
    <w:rsid w:val="00BD581F"/>
    <w:rsid w:val="00BF29F1"/>
    <w:rsid w:val="00C00778"/>
    <w:rsid w:val="00C17194"/>
    <w:rsid w:val="00C30612"/>
    <w:rsid w:val="00C774AB"/>
    <w:rsid w:val="00C87955"/>
    <w:rsid w:val="00C94ACD"/>
    <w:rsid w:val="00CC4F1D"/>
    <w:rsid w:val="00D06A24"/>
    <w:rsid w:val="00D36757"/>
    <w:rsid w:val="00D4338E"/>
    <w:rsid w:val="00D5728B"/>
    <w:rsid w:val="00D70FE5"/>
    <w:rsid w:val="00D7314F"/>
    <w:rsid w:val="00DA42F5"/>
    <w:rsid w:val="00DF723B"/>
    <w:rsid w:val="00E4060C"/>
    <w:rsid w:val="00E4742C"/>
    <w:rsid w:val="00E52663"/>
    <w:rsid w:val="00E77601"/>
    <w:rsid w:val="00E81070"/>
    <w:rsid w:val="00EA477E"/>
    <w:rsid w:val="00EB5EF8"/>
    <w:rsid w:val="00EE04DA"/>
    <w:rsid w:val="00EE639E"/>
    <w:rsid w:val="00EF4BFF"/>
    <w:rsid w:val="00F81856"/>
    <w:rsid w:val="00FA34C6"/>
    <w:rsid w:val="00FC5007"/>
    <w:rsid w:val="00FD4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7B7"/>
    <w:rPr>
      <w:rFonts w:ascii="Times New Roman" w:eastAsiaTheme="minorEastAsia"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7B7"/>
  </w:style>
  <w:style w:type="paragraph" w:styleId="Footer">
    <w:name w:val="footer"/>
    <w:basedOn w:val="Normal"/>
    <w:link w:val="FooterChar"/>
    <w:uiPriority w:val="99"/>
    <w:unhideWhenUsed/>
    <w:rsid w:val="00022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7B7"/>
  </w:style>
  <w:style w:type="paragraph" w:styleId="ListParagraph">
    <w:name w:val="List Paragraph"/>
    <w:basedOn w:val="Normal"/>
    <w:uiPriority w:val="34"/>
    <w:qFormat/>
    <w:rsid w:val="00820725"/>
    <w:pPr>
      <w:ind w:left="720"/>
      <w:contextualSpacing/>
    </w:pPr>
  </w:style>
  <w:style w:type="character" w:customStyle="1" w:styleId="hgkelc">
    <w:name w:val="hgkelc"/>
    <w:basedOn w:val="DefaultParagraphFont"/>
    <w:rsid w:val="009523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7B7"/>
    <w:rPr>
      <w:rFonts w:ascii="Times New Roman" w:eastAsiaTheme="minorEastAsia"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7B7"/>
  </w:style>
  <w:style w:type="paragraph" w:styleId="Footer">
    <w:name w:val="footer"/>
    <w:basedOn w:val="Normal"/>
    <w:link w:val="FooterChar"/>
    <w:uiPriority w:val="99"/>
    <w:unhideWhenUsed/>
    <w:rsid w:val="00022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7B7"/>
  </w:style>
  <w:style w:type="paragraph" w:styleId="ListParagraph">
    <w:name w:val="List Paragraph"/>
    <w:basedOn w:val="Normal"/>
    <w:uiPriority w:val="34"/>
    <w:qFormat/>
    <w:rsid w:val="00820725"/>
    <w:pPr>
      <w:ind w:left="720"/>
      <w:contextualSpacing/>
    </w:pPr>
  </w:style>
  <w:style w:type="character" w:customStyle="1" w:styleId="hgkelc">
    <w:name w:val="hgkelc"/>
    <w:basedOn w:val="DefaultParagraphFont"/>
    <w:rsid w:val="00952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2024-08-03T11:34:00Z</dcterms:created>
  <dcterms:modified xsi:type="dcterms:W3CDTF">2024-08-03T11:34:00Z</dcterms:modified>
</cp:coreProperties>
</file>