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left"/>
        <w:rPr>
          <w:b w:val="false"/>
          <w:bCs w:val="false"/>
          <w:sz w:val="24"/>
          <w:szCs w:val="24"/>
        </w:rPr>
      </w:pPr>
      <w:bookmarkStart w:id="0" w:name="_GoBack"/>
      <w:bookmarkEnd w:id="0"/>
      <w:r>
        <w:rPr>
          <w:b w:val="false"/>
          <w:bCs w:val="false"/>
          <w:sz w:val="24"/>
          <w:szCs w:val="24"/>
          <w:lang w:val="en-US"/>
        </w:rPr>
        <w:t xml:space="preserve">                                     </w:t>
      </w:r>
      <w:r>
        <w:rPr>
          <w:b/>
          <w:bCs/>
          <w:sz w:val="24"/>
          <w:szCs w:val="24"/>
          <w:lang w:val="en-US"/>
        </w:rPr>
        <w:t xml:space="preserve">               Effective Strategies for Drought Mitigation</w:t>
      </w:r>
    </w:p>
    <w:p>
      <w:pPr>
        <w:pStyle w:val="style0"/>
        <w:spacing w:lineRule="auto" w:line="480"/>
        <w:jc w:val="left"/>
        <w:rPr>
          <w:b w:val="false"/>
          <w:bCs w:val="false"/>
          <w:sz w:val="24"/>
          <w:szCs w:val="24"/>
        </w:rPr>
      </w:pPr>
    </w:p>
    <w:p>
      <w:pPr>
        <w:pStyle w:val="style0"/>
        <w:spacing w:lineRule="auto" w:line="480"/>
        <w:jc w:val="left"/>
        <w:rPr>
          <w:b w:val="false"/>
          <w:bCs w:val="false"/>
          <w:sz w:val="24"/>
          <w:szCs w:val="24"/>
        </w:rPr>
      </w:pPr>
      <w:r>
        <w:rPr>
          <w:b w:val="false"/>
          <w:bCs w:val="false"/>
          <w:sz w:val="24"/>
          <w:szCs w:val="24"/>
          <w:lang w:val="en-US"/>
        </w:rPr>
        <w:t xml:space="preserve">                                                    Students name</w:t>
      </w:r>
    </w:p>
    <w:p>
      <w:pPr>
        <w:pStyle w:val="style0"/>
        <w:spacing w:lineRule="auto" w:line="480"/>
        <w:jc w:val="left"/>
        <w:rPr>
          <w:b w:val="false"/>
          <w:bCs w:val="false"/>
          <w:sz w:val="24"/>
          <w:szCs w:val="24"/>
        </w:rPr>
      </w:pPr>
      <w:r>
        <w:rPr>
          <w:b w:val="false"/>
          <w:bCs w:val="false"/>
          <w:sz w:val="24"/>
          <w:szCs w:val="24"/>
          <w:lang w:val="en-US"/>
        </w:rPr>
        <w:t xml:space="preserve">                                                    Institution &amp; Affiliation.</w:t>
      </w:r>
    </w:p>
    <w:p>
      <w:pPr>
        <w:pStyle w:val="style0"/>
        <w:spacing w:lineRule="auto" w:line="480"/>
        <w:jc w:val="left"/>
        <w:rPr>
          <w:b w:val="false"/>
          <w:bCs w:val="false"/>
          <w:sz w:val="24"/>
          <w:szCs w:val="24"/>
        </w:rPr>
      </w:pPr>
      <w:r>
        <w:rPr>
          <w:b w:val="false"/>
          <w:bCs w:val="false"/>
          <w:sz w:val="24"/>
          <w:szCs w:val="24"/>
          <w:lang w:val="en-US"/>
        </w:rPr>
        <w:t xml:space="preserve">                                                    Course</w:t>
      </w:r>
    </w:p>
    <w:p>
      <w:pPr>
        <w:pStyle w:val="style0"/>
        <w:spacing w:lineRule="auto" w:line="480"/>
        <w:jc w:val="left"/>
        <w:rPr>
          <w:b w:val="false"/>
          <w:bCs w:val="false"/>
          <w:sz w:val="24"/>
          <w:szCs w:val="24"/>
        </w:rPr>
      </w:pPr>
      <w:r>
        <w:rPr>
          <w:b w:val="false"/>
          <w:bCs w:val="false"/>
          <w:sz w:val="24"/>
          <w:szCs w:val="24"/>
          <w:lang w:val="en-US"/>
        </w:rPr>
        <w:t xml:space="preserve">                                                   Instructor</w:t>
      </w:r>
    </w:p>
    <w:p>
      <w:pPr>
        <w:pStyle w:val="style0"/>
        <w:spacing w:lineRule="auto" w:line="480"/>
        <w:jc w:val="left"/>
        <w:rPr>
          <w:b w:val="false"/>
          <w:bCs w:val="false"/>
          <w:sz w:val="24"/>
          <w:szCs w:val="24"/>
        </w:rPr>
      </w:pPr>
      <w:r>
        <w:rPr>
          <w:b w:val="false"/>
          <w:bCs w:val="false"/>
          <w:sz w:val="24"/>
          <w:szCs w:val="24"/>
          <w:lang w:val="en-US"/>
        </w:rPr>
        <w:t xml:space="preserve">                                                   Date</w:t>
      </w:r>
    </w:p>
    <w:p>
      <w:pPr>
        <w:pStyle w:val="style0"/>
        <w:spacing w:lineRule="auto" w:line="480"/>
        <w:jc w:val="left"/>
        <w:rPr>
          <w:sz w:val="24"/>
          <w:szCs w:val="24"/>
          <w:lang w:val="en-US"/>
        </w:rPr>
      </w:pPr>
    </w:p>
    <w:p>
      <w:pPr>
        <w:pStyle w:val="style0"/>
        <w:spacing w:lineRule="auto" w:line="480"/>
        <w:ind w:firstLineChars="200"/>
        <w:jc w:val="left"/>
        <w:rPr>
          <w:sz w:val="24"/>
          <w:szCs w:val="24"/>
          <w:lang w:val="en-US"/>
        </w:rPr>
      </w:pPr>
    </w:p>
    <w:p>
      <w:pPr>
        <w:pStyle w:val="style0"/>
        <w:spacing w:lineRule="auto" w:line="480"/>
        <w:ind w:firstLineChars="200"/>
        <w:jc w:val="left"/>
        <w:rPr>
          <w:sz w:val="24"/>
          <w:szCs w:val="24"/>
          <w:lang w:val="en-US"/>
        </w:rPr>
      </w:pPr>
    </w:p>
    <w:p>
      <w:pPr>
        <w:pStyle w:val="style0"/>
        <w:spacing w:lineRule="auto" w:line="480"/>
        <w:ind w:firstLineChars="200"/>
        <w:jc w:val="left"/>
        <w:rPr>
          <w:sz w:val="24"/>
          <w:szCs w:val="24"/>
          <w:lang w:val="en-US"/>
        </w:rPr>
      </w:pPr>
    </w:p>
    <w:p>
      <w:pPr>
        <w:pStyle w:val="style0"/>
        <w:spacing w:lineRule="auto" w:line="480"/>
        <w:ind w:firstLineChars="200"/>
        <w:jc w:val="left"/>
        <w:rPr>
          <w:sz w:val="24"/>
          <w:szCs w:val="24"/>
          <w:lang w:val="en-US"/>
        </w:rPr>
      </w:pPr>
    </w:p>
    <w:p>
      <w:pPr>
        <w:pStyle w:val="style0"/>
        <w:spacing w:lineRule="auto" w:line="480"/>
        <w:ind w:firstLineChars="200"/>
        <w:jc w:val="left"/>
        <w:rPr>
          <w:sz w:val="24"/>
          <w:szCs w:val="24"/>
          <w:lang w:val="en-US"/>
        </w:rPr>
      </w:pPr>
    </w:p>
    <w:p>
      <w:pPr>
        <w:pStyle w:val="style0"/>
        <w:spacing w:lineRule="auto" w:line="480"/>
        <w:ind w:firstLineChars="200"/>
        <w:jc w:val="left"/>
        <w:rPr>
          <w:sz w:val="24"/>
          <w:szCs w:val="24"/>
          <w:lang w:val="en-US"/>
        </w:rPr>
      </w:pPr>
    </w:p>
    <w:p>
      <w:pPr>
        <w:pStyle w:val="style0"/>
        <w:spacing w:lineRule="auto" w:line="480"/>
        <w:ind w:firstLineChars="200"/>
        <w:jc w:val="left"/>
        <w:rPr>
          <w:sz w:val="24"/>
          <w:szCs w:val="24"/>
          <w:lang w:val="en-US"/>
        </w:rPr>
      </w:pPr>
    </w:p>
    <w:p>
      <w:pPr>
        <w:pStyle w:val="style0"/>
        <w:spacing w:lineRule="auto" w:line="480"/>
        <w:ind w:firstLineChars="200"/>
        <w:jc w:val="left"/>
        <w:rPr>
          <w:sz w:val="24"/>
          <w:szCs w:val="24"/>
          <w:lang w:val="en-US"/>
        </w:rPr>
      </w:pPr>
    </w:p>
    <w:p>
      <w:pPr>
        <w:pStyle w:val="style0"/>
        <w:spacing w:lineRule="auto" w:line="480"/>
        <w:ind w:firstLineChars="200"/>
        <w:jc w:val="left"/>
        <w:rPr>
          <w:b/>
          <w:bCs/>
          <w:sz w:val="24"/>
          <w:szCs w:val="24"/>
          <w:lang w:val="en-US"/>
        </w:rPr>
      </w:pPr>
      <w:r>
        <w:rPr>
          <w:sz w:val="24"/>
          <w:szCs w:val="24"/>
          <w:lang w:val="en-US"/>
        </w:rPr>
        <w:t xml:space="preserve">                             </w:t>
      </w:r>
      <w:r>
        <w:rPr>
          <w:b/>
          <w:bCs/>
          <w:sz w:val="24"/>
          <w:szCs w:val="24"/>
          <w:lang w:val="en-US"/>
        </w:rPr>
        <w:t xml:space="preserve">    </w:t>
      </w:r>
    </w:p>
    <w:p>
      <w:pPr>
        <w:pStyle w:val="style0"/>
        <w:spacing w:lineRule="auto" w:line="480"/>
        <w:ind w:left="220" w:leftChars="0" w:firstLineChars="200"/>
        <w:jc w:val="both"/>
        <w:rPr>
          <w:sz w:val="24"/>
          <w:szCs w:val="24"/>
          <w:lang w:val="en-US"/>
        </w:rPr>
      </w:pPr>
      <w:r>
        <w:rPr>
          <w:b/>
          <w:bCs/>
          <w:sz w:val="24"/>
          <w:szCs w:val="24"/>
          <w:lang w:val="en-US"/>
        </w:rPr>
        <w:t xml:space="preserve">                                        Effective Strategies for Drought Mitigation</w:t>
      </w:r>
    </w:p>
    <w:p>
      <w:pPr>
        <w:pStyle w:val="style0"/>
        <w:spacing w:lineRule="auto" w:line="480"/>
        <w:ind w:left="220" w:leftChars="0" w:firstLineChars="200"/>
        <w:jc w:val="both"/>
        <w:rPr>
          <w:sz w:val="24"/>
          <w:szCs w:val="24"/>
          <w:lang w:val="en-US"/>
        </w:rPr>
      </w:pPr>
    </w:p>
    <w:p>
      <w:pPr>
        <w:pStyle w:val="style0"/>
        <w:spacing w:lineRule="auto" w:line="480"/>
        <w:ind w:left="220"/>
        <w:jc w:val="both"/>
        <w:rPr>
          <w:rFonts w:hint="default"/>
          <w:sz w:val="24"/>
          <w:szCs w:val="24"/>
          <w:lang w:val="en-US"/>
        </w:rPr>
      </w:pPr>
      <w:r>
        <w:rPr>
          <w:sz w:val="24"/>
          <w:szCs w:val="24"/>
          <w:lang w:val="en-US"/>
        </w:rPr>
        <w:t xml:space="preserve">                In the relentless pursuit of resilience against drought, a multifaceted strategy becomes imperative, weaving together sustainable water management, community engagement, and ecosystem preservation. This thesis asserts that the path to effective mitigation involves the integration of technology-driven solutions and the promotion of water-efficient agricultural practices. By establishing early warning systems and recognizing the interconnectedness of ecosystems, societies can navigate the challenges of prolonged dry spells, fostering not just survival but long-term sustainability. It calls for active community participation in the setup of early warning stations, coupled with the assistance of development partners in forming community units and promoting awareness among the male population for effective drought risk planning and management. Through this comprehensive approach, societies can not only alleviate the immediate impacts of drought but also fortify themselves against future adversities, ensuring a harmonious coexistence with the environment.</w:t>
      </w:r>
      <w:r>
        <w:rPr>
          <w:rFonts w:hint="default"/>
          <w:sz w:val="24"/>
          <w:szCs w:val="24"/>
          <w:lang w:val="en-US"/>
        </w:rPr>
        <w:t xml:space="preserve"> </w:t>
      </w:r>
    </w:p>
    <w:p>
      <w:pPr>
        <w:pStyle w:val="style0"/>
        <w:spacing w:lineRule="auto" w:line="480"/>
        <w:ind w:left="220" w:leftChars="0" w:firstLineChars="200"/>
        <w:jc w:val="both"/>
        <w:rPr>
          <w:sz w:val="24"/>
          <w:szCs w:val="24"/>
          <w:lang w:val="en-US"/>
        </w:rPr>
      </w:pPr>
      <w:r>
        <w:rPr>
          <w:rFonts w:hint="default"/>
          <w:sz w:val="24"/>
          <w:szCs w:val="24"/>
          <w:lang w:val="en-US"/>
        </w:rPr>
        <w:t xml:space="preserve">    </w:t>
      </w:r>
      <w:r>
        <w:rPr>
          <w:rFonts w:hint="default"/>
          <w:sz w:val="24"/>
          <w:szCs w:val="24"/>
        </w:rPr>
        <w:t>Delving into the core of drought alleviation, sustainable water management serves as  a fundamental strategy. Efficient utilization of water, preservation, and harnessing alternative sources such as rainwater harvesting assume crucial roles. Through the incorporation of technology-driven solutions and promotion of water-efficient agricultural practices, communities can diminish their dependence on scarce water resources while fostering long-term sustainability.</w:t>
      </w:r>
      <w:r>
        <w:rPr>
          <w:rFonts w:hint="default"/>
          <w:sz w:val="24"/>
          <w:szCs w:val="24"/>
          <w:lang w:val="en-US"/>
        </w:rPr>
        <w:t>(Tribbe J et al.,2021)</w:t>
      </w:r>
    </w:p>
    <w:p>
      <w:pPr>
        <w:pStyle w:val="style0"/>
        <w:spacing w:lineRule="auto" w:line="480"/>
        <w:jc w:val="both"/>
        <w:rPr>
          <w:sz w:val="24"/>
          <w:szCs w:val="24"/>
        </w:rPr>
      </w:pPr>
      <w:r>
        <w:rPr>
          <w:rFonts w:hint="default"/>
          <w:sz w:val="24"/>
          <w:szCs w:val="24"/>
          <w:lang w:val="en-US"/>
        </w:rPr>
        <w:t xml:space="preserve">                  </w:t>
      </w:r>
      <w:r>
        <w:rPr>
          <w:rFonts w:hint="default"/>
          <w:sz w:val="24"/>
          <w:szCs w:val="24"/>
        </w:rPr>
        <w:t>A comprehensive approach to drought mitigation necessitates active community participation.</w:t>
      </w:r>
      <w:r>
        <w:rPr>
          <w:sz w:val="24"/>
          <w:szCs w:val="24"/>
          <w:lang w:val="en-US"/>
        </w:rPr>
        <w:t>Stakeholders needs to set up an integrated drought early warning stations fully furnished with facilities so that many people can get drought warning information early, timely and adequately. Development partners need to assist the county government to form community units at the sub counties and train them adequately to become community drivers for drought risk planning and management. Development agencies and the government need to create awareness among the male population on the importance of participating in drought risk management. There was need for the development agencies to scale up extension services through community based technical assistants to promote uptake of new drought risk reduction technologies to elevate community livelihood productivity beyond subsistence(musimba et al 2018)</w:t>
      </w:r>
    </w:p>
    <w:p>
      <w:pPr>
        <w:pStyle w:val="style0"/>
        <w:spacing w:lineRule="auto" w:line="480"/>
        <w:jc w:val="left"/>
        <w:rPr>
          <w:sz w:val="24"/>
          <w:szCs w:val="24"/>
        </w:rPr>
      </w:pPr>
      <w:r>
        <w:rPr>
          <w:sz w:val="24"/>
          <w:szCs w:val="24"/>
          <w:lang w:val="en-US"/>
        </w:rPr>
        <w:t xml:space="preserve">                   Recognizing the interconnectedness of ecosystems is vital for effective drought mitigation. Preserving and restoring ecosystems, such as forests and wetlands, contributes to maintaining water balance. Healthy ecosystems act as natural buffers, preventing soil degradation and enhancing water retention capacity. Integrating ecosystem management into mitigation strategies creates a more resilient environment capable of withstanding the impacts of prolonged dry spells.SDGs and their interconnections with drylands management. SDGs are considered a major instrument to combat desertification, drought, and land degradation together with climate change and the loss of biodiversity by combining and scaling up established socioeconomic principles and practices to reach SDG target 15.3 and the objectives of UNCCD for land degradation neutrality (LDN)(Lucatello &amp; Huber-Sannwald ,. 2020)</w:t>
      </w:r>
    </w:p>
    <w:p>
      <w:pPr>
        <w:pStyle w:val="style0"/>
        <w:spacing w:lineRule="auto" w:line="480"/>
        <w:jc w:val="left"/>
        <w:rPr>
          <w:sz w:val="24"/>
          <w:szCs w:val="24"/>
          <w:lang w:val="en-US"/>
        </w:rPr>
      </w:pPr>
      <w:r>
        <w:rPr>
          <w:sz w:val="24"/>
          <w:szCs w:val="24"/>
          <w:lang w:val="en-US"/>
        </w:rPr>
        <w:t xml:space="preserve">                   In conclusion, the presented strategies for drought mitigation underscore the importance of a collaborative and holistic approach. Emphasizing sustainable water management, community engagement, and ecosystem preservation provides a resilient foundation for societies facing the challenges of prolonged dry spells. As seen in the integration of technology-driven solutions and early warning systems, proactive measures can significantly reduce the dependence on scarce water resources. The call for active community participation and awareness, coupled with the incorporation of established socioeconomic principles through initiatives like the Sustainable Development Goals (SDGs), signifies a collective effort towards achieving long-term sustainability. Through these concerted efforts, communities can not only weather the immediate impacts of drought but also forge a path towards a more resilient and environmentally harmonious future.                            </w:t>
      </w:r>
    </w:p>
    <w:p>
      <w:pPr>
        <w:pStyle w:val="style0"/>
        <w:spacing w:lineRule="auto" w:line="480"/>
        <w:jc w:val="left"/>
        <w:rPr>
          <w:sz w:val="24"/>
          <w:szCs w:val="24"/>
          <w:lang w:val="en-US"/>
        </w:rPr>
      </w:pPr>
    </w:p>
    <w:p>
      <w:pPr>
        <w:pStyle w:val="style0"/>
        <w:spacing w:lineRule="auto" w:line="480"/>
        <w:jc w:val="left"/>
        <w:rPr>
          <w:sz w:val="24"/>
          <w:szCs w:val="24"/>
          <w:lang w:val="en-US"/>
        </w:rPr>
      </w:pPr>
      <w:r>
        <w:rPr>
          <w:sz w:val="24"/>
          <w:szCs w:val="24"/>
          <w:lang w:val="en-US"/>
        </w:rPr>
        <w:t xml:space="preserve">                                        </w:t>
      </w:r>
    </w:p>
    <w:p>
      <w:pPr>
        <w:pStyle w:val="style0"/>
        <w:spacing w:lineRule="auto" w:line="480"/>
        <w:jc w:val="left"/>
        <w:rPr>
          <w:sz w:val="24"/>
          <w:szCs w:val="24"/>
          <w:lang w:val="en-US"/>
        </w:rPr>
      </w:pPr>
    </w:p>
    <w:p>
      <w:pPr>
        <w:pStyle w:val="style0"/>
        <w:spacing w:lineRule="auto" w:line="480"/>
        <w:jc w:val="left"/>
        <w:rPr>
          <w:sz w:val="24"/>
          <w:szCs w:val="24"/>
          <w:lang w:val="en-US"/>
        </w:rPr>
      </w:pPr>
    </w:p>
    <w:p>
      <w:pPr>
        <w:pStyle w:val="style0"/>
        <w:spacing w:lineRule="auto" w:line="480"/>
        <w:jc w:val="left"/>
        <w:rPr>
          <w:sz w:val="24"/>
          <w:szCs w:val="24"/>
          <w:lang w:val="en-US"/>
        </w:rPr>
      </w:pPr>
    </w:p>
    <w:p>
      <w:pPr>
        <w:pStyle w:val="style0"/>
        <w:spacing w:lineRule="auto" w:line="480"/>
        <w:jc w:val="left"/>
        <w:rPr>
          <w:b/>
          <w:bCs/>
          <w:sz w:val="24"/>
          <w:szCs w:val="24"/>
        </w:rPr>
      </w:pPr>
      <w:r>
        <w:rPr>
          <w:sz w:val="24"/>
          <w:szCs w:val="24"/>
          <w:lang w:val="en-US"/>
        </w:rPr>
        <w:t xml:space="preserve">                                                </w:t>
      </w:r>
      <w:r>
        <w:rPr>
          <w:b/>
          <w:bCs/>
          <w:sz w:val="24"/>
          <w:szCs w:val="24"/>
          <w:lang w:val="en-US"/>
        </w:rPr>
        <w:t xml:space="preserve">References </w:t>
      </w:r>
    </w:p>
    <w:p>
      <w:pPr>
        <w:pStyle w:val="style0"/>
        <w:numPr>
          <w:ilvl w:val="0"/>
          <w:numId w:val="0"/>
        </w:numPr>
        <w:spacing w:lineRule="auto" w:line="480"/>
        <w:jc w:val="left"/>
        <w:rPr>
          <w:b w:val="false"/>
          <w:bCs w:val="false"/>
          <w:i/>
          <w:iCs/>
          <w:sz w:val="24"/>
          <w:szCs w:val="24"/>
          <w:lang w:val="en-US"/>
        </w:rPr>
      </w:pPr>
      <w:r>
        <w:rPr>
          <w:b w:val="false"/>
          <w:bCs w:val="false"/>
          <w:i/>
          <w:iCs/>
          <w:sz w:val="24"/>
          <w:szCs w:val="24"/>
          <w:lang w:val="en-US"/>
        </w:rPr>
        <w:t xml:space="preserve">Tribbe J, Zuin V, Delaire C, Khush R and Peletz R conducted a study comparing </w:t>
      </w:r>
    </w:p>
    <w:p>
      <w:pPr>
        <w:pStyle w:val="style0"/>
        <w:numPr>
          <w:ilvl w:val="0"/>
          <w:numId w:val="0"/>
        </w:numPr>
        <w:spacing w:lineRule="auto" w:line="480"/>
        <w:jc w:val="left"/>
        <w:rPr>
          <w:b w:val="false"/>
          <w:bCs w:val="false"/>
          <w:i/>
          <w:iCs/>
          <w:sz w:val="24"/>
          <w:szCs w:val="24"/>
          <w:lang w:val="en-US"/>
        </w:rPr>
      </w:pPr>
      <w:r>
        <w:rPr>
          <w:b w:val="false"/>
          <w:bCs w:val="false"/>
          <w:i/>
          <w:iCs/>
          <w:sz w:val="24"/>
          <w:szCs w:val="24"/>
          <w:lang w:val="en-US"/>
        </w:rPr>
        <w:t xml:space="preserve">          community-led approaches to sanitation in rural communities in Cambodia and    </w:t>
      </w:r>
    </w:p>
    <w:p>
      <w:pPr>
        <w:pStyle w:val="style0"/>
        <w:numPr>
          <w:ilvl w:val="0"/>
          <w:numId w:val="0"/>
        </w:numPr>
        <w:spacing w:lineRule="auto" w:line="480"/>
        <w:jc w:val="left"/>
        <w:rPr>
          <w:b w:val="false"/>
          <w:bCs w:val="false"/>
          <w:i/>
          <w:iCs/>
          <w:sz w:val="24"/>
          <w:szCs w:val="24"/>
          <w:lang w:val="en-US"/>
        </w:rPr>
      </w:pPr>
      <w:r>
        <w:rPr>
          <w:b w:val="false"/>
          <w:bCs w:val="false"/>
          <w:i/>
          <w:iCs/>
          <w:sz w:val="24"/>
          <w:szCs w:val="24"/>
          <w:lang w:val="en-US"/>
        </w:rPr>
        <w:t xml:space="preserve">          Ghana. Their findings were published in the journal </w:t>
      </w:r>
    </w:p>
    <w:p>
      <w:pPr>
        <w:pStyle w:val="style0"/>
        <w:numPr>
          <w:ilvl w:val="0"/>
          <w:numId w:val="0"/>
        </w:numPr>
        <w:spacing w:lineRule="auto" w:line="480"/>
        <w:jc w:val="left"/>
        <w:rPr>
          <w:b w:val="false"/>
          <w:bCs w:val="false"/>
          <w:i/>
          <w:iCs/>
          <w:sz w:val="24"/>
          <w:szCs w:val="24"/>
          <w:lang w:val="en-US"/>
        </w:rPr>
      </w:pPr>
      <w:r>
        <w:rPr>
          <w:b w:val="false"/>
          <w:bCs w:val="false"/>
          <w:i/>
          <w:iCs/>
          <w:sz w:val="24"/>
          <w:szCs w:val="24"/>
          <w:lang w:val="en-US"/>
        </w:rPr>
        <w:t>SK Musimba, MMM Otieno, DN Kyalo… - Int. J. Manag. Stud …, 2018 - academia.edu</w:t>
      </w:r>
    </w:p>
    <w:p>
      <w:pPr>
        <w:pStyle w:val="style0"/>
        <w:numPr>
          <w:ilvl w:val="0"/>
          <w:numId w:val="0"/>
        </w:numPr>
        <w:spacing w:lineRule="auto" w:line="480"/>
        <w:jc w:val="left"/>
        <w:rPr>
          <w:b w:val="false"/>
          <w:bCs w:val="false"/>
          <w:i/>
          <w:iCs/>
          <w:sz w:val="24"/>
          <w:szCs w:val="24"/>
        </w:rPr>
      </w:pPr>
      <w:r>
        <w:rPr>
          <w:b w:val="false"/>
          <w:bCs w:val="false"/>
          <w:i/>
          <w:iCs/>
          <w:sz w:val="24"/>
          <w:szCs w:val="24"/>
          <w:lang w:val="en-US"/>
        </w:rPr>
        <w:t>S Lucatello, E Huber-Sannwald - … of Future Drylands and Climate Change …, 2020 - Springer</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9e433bdc-ec97-4964-9476-426930c5a9f9"/>
    <w:basedOn w:val="style65"/>
    <w:next w:val="style4097"/>
    <w:link w:val="style31"/>
    <w:uiPriority w:val="99"/>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643</Words>
  <Characters>4180</Characters>
  <Application>WPS Office</Application>
  <Paragraphs>39</Paragraphs>
  <CharactersWithSpaces>5408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2024-02-16T07:41:32Z</dcterms:created>
  <dc:creator>22120RN86G</dc:creator>
  <lastModifiedBy>22120RN86G</lastModifiedBy>
  <dcterms:modified xsi:type="dcterms:W3CDTF">2024-02-16T19:34:48Z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e1de1e45a45942b8ab93c15964555e5c</vt:lpwstr>
  </property>
</Properties>
</file>