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Divorce Affects Children</w:t>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Name</w:t>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Instructor</w:t>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Institution</w:t>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Course</w:t>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Date</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pPr>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Divorce Affects Children</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Divorce is an emotionally and psychologically challenging experience for all parties involved, but it can be particularly distressing for children. Some children react to divorce in a natural and understanding way, while other children may struggle with the transition. Since the children in a divorce vary, the effects of divorce on children vary, too. ( Eyo, 2018) The effects of divorce on children are wide-ranging and can have lasting implications for emotional well-being, social activity, behavioral changes, and future relationships. In this essay, we will explore various ways in which divorce can affect children and the necessary support and guidance to navigate these challenges.</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effects of divorce on children can be intense and vary depending on a range of factors, including the child’s age, emotionalism, the circumstances surrounding the divorce, how well the parents handle the divorce, and the level of aid they receive.(</w:t>
      </w:r>
      <w:r>
        <w:rPr>
          <w:rFonts w:hint="default" w:ascii="Times New Roman" w:hAnsi="Times New Roman"/>
          <w:b w:val="0"/>
          <w:bCs w:val="0"/>
          <w:sz w:val="24"/>
          <w:szCs w:val="24"/>
          <w:lang w:val="en-US"/>
        </w:rPr>
        <w:t>Mortelman,2020)</w:t>
      </w: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Emotional and Psychological Effects</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disruption of the family structure during divorce proceedings can lead to feelings of anxiety and fear, children often experience uncertainty about their future living arrangements, relationships with their parents, and their ability to form lasting relationship in the future. Children may also feel sadness and grief, they may have a profound sense of loss with their parents’ marriage ends, and this can manifest in various ways, from tears and withdrawal to expressions of anger and frustration. This leads them to struggle with loyalty conflicts and divided loyalties between their parents. Over time, these emotions can impact their academic performance, behavior, fraternization, and overall metal well-being.</w:t>
      </w:r>
    </w:p>
    <w:p>
      <w:pPr>
        <w:jc w:val="left"/>
        <w:rPr>
          <w:rFonts w:hint="default" w:ascii="Times New Roman" w:hAnsi="Times New Roman" w:cs="Times New Roman"/>
          <w:b/>
          <w:bCs/>
          <w:sz w:val="24"/>
          <w:szCs w:val="24"/>
          <w:lang w:val="en-US"/>
        </w:rPr>
      </w:pPr>
      <w:r>
        <w:rPr>
          <w:rFonts w:hint="default" w:ascii="Times New Roman" w:hAnsi="Times New Roman" w:eastAsia="Segoe UI" w:cs="Times New Roman"/>
          <w:i w:val="0"/>
          <w:iCs w:val="0"/>
          <w:caps w:val="0"/>
          <w:color w:val="374151"/>
          <w:spacing w:val="0"/>
          <w:sz w:val="24"/>
          <w:szCs w:val="24"/>
          <w:shd w:val="clear" w:color="auto" w:fill="auto"/>
        </w:rPr>
        <w:t xml:space="preserve">Children who have experienced their parents' divorce may carry emotional baggage into adulthood, affecting their </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ability </w:t>
      </w:r>
      <w:r>
        <w:rPr>
          <w:rFonts w:hint="default" w:ascii="Times New Roman" w:hAnsi="Times New Roman" w:eastAsia="Segoe UI" w:cs="Times New Roman"/>
          <w:i w:val="0"/>
          <w:iCs w:val="0"/>
          <w:caps w:val="0"/>
          <w:color w:val="374151"/>
          <w:spacing w:val="0"/>
          <w:sz w:val="24"/>
          <w:szCs w:val="24"/>
          <w:shd w:val="clear" w:color="auto" w:fill="auto"/>
        </w:rPr>
        <w:t>to form and maintain healthy relationships. They might struggle with trust, commitment, and communication, often mirroring the patterns they witnessed in their parents' marriage. Some may fear abandonment or have a heightened sensitivity to relationship conflicts.</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w:t>
      </w:r>
      <w:r>
        <w:rPr>
          <w:rFonts w:hint="default" w:ascii="Times New Roman" w:hAnsi="Times New Roman" w:eastAsia="Segoe UI" w:cs="Times New Roman"/>
          <w:i w:val="0"/>
          <w:iCs w:val="0"/>
          <w:color w:val="374151"/>
          <w:spacing w:val="0"/>
          <w:sz w:val="24"/>
          <w:szCs w:val="24"/>
          <w:shd w:val="clear" w:color="auto" w:fill="auto"/>
          <w:lang w:val="en-US"/>
        </w:rPr>
        <w:t>C</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hildren </w:t>
      </w:r>
      <w:r>
        <w:rPr>
          <w:rFonts w:hint="default" w:ascii="Times New Roman" w:hAnsi="Times New Roman" w:cs="Times New Roman"/>
          <w:b w:val="0"/>
          <w:bCs w:val="0"/>
          <w:sz w:val="24"/>
          <w:szCs w:val="24"/>
          <w:lang w:val="en-US"/>
        </w:rPr>
        <w:t>may have concerns about their future living arrangements, relationships with both parents, and their own ability to form lasting relationship in the future. While many children can adapt and cope with the emotional challenges of divorce, some may carry these effects into adulthood.</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Changes in Behavior</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Children experiencing their parents’ divorce can bring about significant behavioral changes. These changes may cause younger children revert to behaviors typical of young age,such as thumb-sucking , bed wetting,or needing more comfort from parents. Some children may express their emotional turmoil through increased aggression, both verbally and physically, as a way to cope with there feelings. This can manifest as temper tantrums, defiance, and challenging behavior at home or school.Others may become withdrawn, socially isolated, exhibit signs of depression, or lose interest in activities they once enjoyed.</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Older children and adolescents may exhibit rebelliousness or engage in various risky behavior as a way to cope with emotional turmoil. The instability and stress associated with divorce can lead them to seek solace in these risky activities, often to escape from their emotional pain. These behaviors include early sexual activities, experimenting with drugs, delinquency, reckless driving ans even self-harm. </w:t>
      </w:r>
      <w:r>
        <w:rPr>
          <w:rFonts w:hint="default" w:ascii="Times New Roman" w:hAnsi="Times New Roman" w:cs="Times New Roman"/>
          <w:b w:val="0"/>
          <w:bCs w:val="0"/>
          <w:sz w:val="24"/>
          <w:szCs w:val="24"/>
          <w:lang w:val="en-US"/>
        </w:rPr>
        <w:t>These behavior are initiated by the reduced supervision from the parents, or peer influence. Adolescents often seek support and validation from peers, if they have friends who use substances, they may be more likely to experiment with drugs or alcohol, especially if they are trying to escape their family problems.</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Children may display mood swings, with rapid shifts in their emotional state. Divorce-related stress can affect a child’s appetite or difficulty falling asleep and staying asleep. Children may adopt extreme communication behaviors. Some may become reticent and avoid discussing their feelings, while others may become overly talkative and share their concerns and anxieties excessively.(Raileyet al, 2020) The child’s academic performance may degrade due to emotional distress and disruptions in the daily routine. Some of the children may seek attention in various ways, by acting out to get noticed from their parents.  Children may withdrawal from social activities, friends, and family members. They may became more introverted and spend most of there time alone. The withdrawal is a way of processing there emotions in a more private manner</w:t>
      </w: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Social Activity</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Divorce can bring about various changes in children’s social activities and interactions. The disruption of family life and changes in living arrangements can lead to shifts in there social circles. Some children may became more withdrawn and less willing to engage in social activities, spending less time with friends and family as they navigate the emotional impact of the divorce. Others may seek increased independence, engaging in social activities to fill the void created by changes in there family structure. This can lead to changes in social activities, such as spending more time with friends and less time with family. Peer influence can also play a role, with children potentially being influenced by friends who are experiencing similar family challenges. Over time, some children may adapt to the new family dynamics and begin to re-engage in social activities. Support from adults and stable environment can play major role in the adjustment.</w:t>
      </w:r>
    </w:p>
    <w:p>
      <w:pPr>
        <w:ind w:left="0" w:leftChars="0" w:firstLine="0" w:firstLineChars="0"/>
        <w:jc w:val="left"/>
        <w:rPr>
          <w:rFonts w:hint="default" w:ascii="Times New Roman" w:hAnsi="Times New Roman" w:cs="Times New Roman"/>
          <w:b/>
          <w:bCs/>
          <w:sz w:val="24"/>
          <w:szCs w:val="24"/>
          <w:lang w:val="en-US"/>
        </w:rPr>
      </w:pPr>
    </w:p>
    <w:p>
      <w:pPr>
        <w:spacing w:line="240" w:lineRule="auto"/>
        <w:ind w:left="0" w:leftChars="0" w:firstLine="0" w:firstLineChars="0"/>
        <w:jc w:val="left"/>
        <w:rPr>
          <w:rFonts w:hint="default" w:ascii="Times New Roman" w:hAnsi="Times New Roman" w:cs="Times New Roman"/>
          <w:b w:val="0"/>
          <w:bCs w:val="0"/>
          <w:sz w:val="24"/>
          <w:szCs w:val="24"/>
          <w:lang w:val="en-US"/>
        </w:rPr>
      </w:pPr>
    </w:p>
    <w:p>
      <w:pPr>
        <w:jc w:val="left"/>
        <w:rPr>
          <w:rFonts w:hint="default" w:ascii="Times New Roman" w:hAnsi="Times New Roman" w:eastAsia="Segoe UI" w:cs="Times New Roman"/>
          <w:i w:val="0"/>
          <w:iCs w:val="0"/>
          <w:caps w:val="0"/>
          <w:color w:val="374151"/>
          <w:spacing w:val="0"/>
          <w:sz w:val="24"/>
          <w:szCs w:val="24"/>
          <w:shd w:val="clear" w:color="auto" w:fill="auto"/>
        </w:rPr>
      </w:pPr>
      <w:r>
        <w:rPr>
          <w:rFonts w:hint="default" w:ascii="Times New Roman" w:hAnsi="Times New Roman" w:eastAsia="Segoe UI" w:cs="Times New Roman"/>
          <w:i w:val="0"/>
          <w:iCs w:val="0"/>
          <w:color w:val="374151"/>
          <w:spacing w:val="0"/>
          <w:sz w:val="24"/>
          <w:szCs w:val="24"/>
          <w:shd w:val="clear" w:color="auto" w:fill="auto"/>
          <w:lang w:val="en-US"/>
        </w:rPr>
        <w:t>H</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elping children cope with divorce </w:t>
      </w:r>
      <w:r>
        <w:rPr>
          <w:rFonts w:hint="default" w:ascii="Times New Roman" w:hAnsi="Times New Roman" w:eastAsia="Segoe UI" w:cs="Times New Roman"/>
          <w:i w:val="0"/>
          <w:iCs w:val="0"/>
          <w:color w:val="374151"/>
          <w:spacing w:val="0"/>
          <w:sz w:val="24"/>
          <w:szCs w:val="24"/>
          <w:shd w:val="clear" w:color="auto" w:fill="auto"/>
          <w:lang w:val="en-US"/>
        </w:rPr>
        <w:t>requires</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a </w:t>
      </w:r>
      <w:r>
        <w:rPr>
          <w:rFonts w:hint="default" w:ascii="Times New Roman" w:hAnsi="Times New Roman" w:eastAsia="Segoe UI" w:cs="Times New Roman"/>
          <w:i w:val="0"/>
          <w:iCs w:val="0"/>
          <w:color w:val="374151"/>
          <w:spacing w:val="0"/>
          <w:sz w:val="24"/>
          <w:szCs w:val="24"/>
          <w:shd w:val="clear" w:color="auto" w:fill="auto"/>
          <w:lang w:val="en-US"/>
        </w:rPr>
        <w:t>supportive</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and </w:t>
      </w:r>
      <w:r>
        <w:rPr>
          <w:rFonts w:hint="default" w:ascii="Times New Roman" w:hAnsi="Times New Roman" w:eastAsia="Segoe UI" w:cs="Times New Roman"/>
          <w:i w:val="0"/>
          <w:iCs w:val="0"/>
          <w:color w:val="374151"/>
          <w:spacing w:val="0"/>
          <w:sz w:val="24"/>
          <w:szCs w:val="24"/>
          <w:shd w:val="clear" w:color="auto" w:fill="auto"/>
          <w:lang w:val="en-US"/>
        </w:rPr>
        <w:t>sensible approach.</w:t>
      </w:r>
      <w:r>
        <w:rPr>
          <w:rFonts w:hint="default" w:ascii="Times New Roman" w:hAnsi="Times New Roman" w:eastAsia="Segoe UI" w:cs="Times New Roman"/>
          <w:i w:val="0"/>
          <w:iCs w:val="0"/>
          <w:caps w:val="0"/>
          <w:color w:val="374151"/>
          <w:spacing w:val="0"/>
          <w:sz w:val="24"/>
          <w:szCs w:val="24"/>
          <w:shd w:val="clear" w:color="auto" w:fill="auto"/>
        </w:rPr>
        <w:t xml:space="preserve"> </w:t>
      </w:r>
      <w:r>
        <w:rPr>
          <w:rFonts w:hint="default" w:ascii="Times New Roman" w:hAnsi="Times New Roman" w:eastAsia="Segoe UI" w:cs="Times New Roman"/>
          <w:i w:val="0"/>
          <w:iCs w:val="0"/>
          <w:color w:val="374151"/>
          <w:spacing w:val="0"/>
          <w:sz w:val="24"/>
          <w:szCs w:val="24"/>
          <w:shd w:val="clear" w:color="auto" w:fill="auto"/>
          <w:lang w:val="en-US"/>
        </w:rPr>
        <w:t>P</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arents should </w:t>
      </w:r>
      <w:r>
        <w:rPr>
          <w:rFonts w:hint="default" w:ascii="Times New Roman" w:hAnsi="Times New Roman" w:eastAsia="Segoe UI" w:cs="Times New Roman"/>
          <w:i w:val="0"/>
          <w:iCs w:val="0"/>
          <w:caps w:val="0"/>
          <w:color w:val="374151"/>
          <w:spacing w:val="0"/>
          <w:sz w:val="24"/>
          <w:szCs w:val="24"/>
          <w:shd w:val="clear" w:color="auto" w:fill="auto"/>
        </w:rPr>
        <w:t xml:space="preserve"> maintain open and empathetic communication, allowing them to express their feelings without judgment. Create a stable routine to provide a sense of security amidst change.</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w:t>
      </w:r>
      <w:r>
        <w:rPr>
          <w:rFonts w:hint="default" w:ascii="Times New Roman" w:hAnsi="Times New Roman" w:eastAsia="Segoe UI" w:cs="Times New Roman"/>
          <w:i w:val="0"/>
          <w:iCs w:val="0"/>
          <w:color w:val="374151"/>
          <w:spacing w:val="0"/>
          <w:sz w:val="24"/>
          <w:szCs w:val="24"/>
          <w:shd w:val="clear" w:color="auto" w:fill="auto"/>
          <w:lang w:val="en-US"/>
        </w:rPr>
        <w:t>E</w:t>
      </w:r>
      <w:r>
        <w:rPr>
          <w:rFonts w:hint="default" w:ascii="Times New Roman" w:hAnsi="Times New Roman" w:eastAsia="Segoe UI" w:cs="Times New Roman"/>
          <w:i w:val="0"/>
          <w:iCs w:val="0"/>
          <w:caps w:val="0"/>
          <w:color w:val="374151"/>
          <w:spacing w:val="0"/>
          <w:sz w:val="24"/>
          <w:szCs w:val="24"/>
          <w:shd w:val="clear" w:color="auto" w:fill="auto"/>
          <w:lang w:val="en-US"/>
        </w:rPr>
        <w:t>mphasize</w:t>
      </w:r>
      <w:r>
        <w:rPr>
          <w:rFonts w:hint="default" w:ascii="Times New Roman" w:hAnsi="Times New Roman" w:eastAsia="Segoe UI" w:cs="Times New Roman"/>
          <w:i w:val="0"/>
          <w:iCs w:val="0"/>
          <w:caps w:val="0"/>
          <w:color w:val="374151"/>
          <w:spacing w:val="0"/>
          <w:sz w:val="24"/>
          <w:szCs w:val="24"/>
          <w:shd w:val="clear" w:color="auto" w:fill="auto"/>
        </w:rPr>
        <w:t xml:space="preserve"> that the divorce is not their fault and that both parents still love them deeply</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and support remain unwavering despite the changes</w:t>
      </w:r>
      <w:r>
        <w:rPr>
          <w:rFonts w:hint="default" w:ascii="Times New Roman" w:hAnsi="Times New Roman" w:eastAsia="Segoe UI" w:cs="Times New Roman"/>
          <w:i w:val="0"/>
          <w:iCs w:val="0"/>
          <w:caps w:val="0"/>
          <w:color w:val="374151"/>
          <w:spacing w:val="0"/>
          <w:sz w:val="24"/>
          <w:szCs w:val="24"/>
          <w:shd w:val="clear" w:color="auto" w:fill="auto"/>
        </w:rPr>
        <w:t>.</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w:t>
      </w:r>
      <w:r>
        <w:rPr>
          <w:rFonts w:hint="default" w:ascii="Times New Roman" w:hAnsi="Times New Roman" w:eastAsia="Segoe UI" w:cs="Times New Roman"/>
          <w:i w:val="0"/>
          <w:iCs w:val="0"/>
          <w:color w:val="374151"/>
          <w:spacing w:val="0"/>
          <w:sz w:val="24"/>
          <w:szCs w:val="24"/>
          <w:shd w:val="clear" w:color="auto" w:fill="auto"/>
          <w:lang w:val="en-US"/>
        </w:rPr>
        <w:t>O</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ffering emotional support and comfort when they are sad, anxious, or upset. </w:t>
      </w:r>
      <w:r>
        <w:rPr>
          <w:rFonts w:hint="default" w:ascii="Times New Roman" w:hAnsi="Times New Roman" w:eastAsia="Segoe UI" w:cs="Times New Roman"/>
          <w:i w:val="0"/>
          <w:iCs w:val="0"/>
          <w:color w:val="374151"/>
          <w:spacing w:val="0"/>
          <w:sz w:val="24"/>
          <w:szCs w:val="24"/>
          <w:shd w:val="clear" w:color="auto" w:fill="auto"/>
          <w:lang w:val="en-US"/>
        </w:rPr>
        <w:t>M</w:t>
      </w:r>
      <w:r>
        <w:rPr>
          <w:rFonts w:hint="default" w:ascii="Times New Roman" w:hAnsi="Times New Roman" w:eastAsia="Segoe UI" w:cs="Times New Roman"/>
          <w:i w:val="0"/>
          <w:iCs w:val="0"/>
          <w:caps w:val="0"/>
          <w:color w:val="374151"/>
          <w:spacing w:val="0"/>
          <w:sz w:val="24"/>
          <w:szCs w:val="24"/>
          <w:shd w:val="clear" w:color="auto" w:fill="auto"/>
          <w:lang w:val="en-US"/>
        </w:rPr>
        <w:t>inimization of conflict and arguments in front of the children</w:t>
      </w:r>
      <w:r>
        <w:rPr>
          <w:rFonts w:hint="default" w:ascii="Times New Roman" w:hAnsi="Times New Roman" w:eastAsia="Segoe UI" w:cs="Times New Roman"/>
          <w:i w:val="0"/>
          <w:iCs w:val="0"/>
          <w:caps w:val="0"/>
          <w:color w:val="374151"/>
          <w:spacing w:val="0"/>
          <w:sz w:val="24"/>
          <w:szCs w:val="24"/>
          <w:shd w:val="clear" w:color="auto" w:fill="auto"/>
        </w:rPr>
        <w:t>.</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w:t>
      </w:r>
      <w:r>
        <w:rPr>
          <w:rFonts w:hint="default" w:ascii="Times New Roman" w:hAnsi="Times New Roman" w:eastAsia="Segoe UI" w:cs="Times New Roman"/>
          <w:i w:val="0"/>
          <w:iCs w:val="0"/>
          <w:color w:val="374151"/>
          <w:spacing w:val="0"/>
          <w:sz w:val="24"/>
          <w:szCs w:val="24"/>
          <w:shd w:val="clear" w:color="auto" w:fill="auto"/>
          <w:lang w:val="en-US"/>
        </w:rPr>
        <w:t>P</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rioritize the best interests of the children when </w:t>
      </w:r>
      <w:r>
        <w:rPr>
          <w:rFonts w:hint="default" w:ascii="Times New Roman" w:hAnsi="Times New Roman" w:eastAsia="Segoe UI" w:cs="Times New Roman"/>
          <w:i w:val="0"/>
          <w:iCs w:val="0"/>
          <w:color w:val="374151"/>
          <w:spacing w:val="0"/>
          <w:sz w:val="24"/>
          <w:szCs w:val="24"/>
          <w:shd w:val="clear" w:color="auto" w:fill="auto"/>
          <w:lang w:val="en-US"/>
        </w:rPr>
        <w:t>determining</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child custody arrangements, visitation </w:t>
      </w:r>
      <w:r>
        <w:rPr>
          <w:rFonts w:hint="default" w:ascii="Times New Roman" w:hAnsi="Times New Roman" w:eastAsia="Segoe UI" w:cs="Times New Roman"/>
          <w:i w:val="0"/>
          <w:iCs w:val="0"/>
          <w:color w:val="374151"/>
          <w:spacing w:val="0"/>
          <w:sz w:val="24"/>
          <w:szCs w:val="24"/>
          <w:shd w:val="clear" w:color="auto" w:fill="auto"/>
          <w:lang w:val="en-US"/>
        </w:rPr>
        <w:t>schedule</w:t>
      </w:r>
      <w:r>
        <w:rPr>
          <w:rFonts w:hint="default" w:ascii="Times New Roman" w:hAnsi="Times New Roman" w:eastAsia="Segoe UI" w:cs="Times New Roman"/>
          <w:i w:val="0"/>
          <w:iCs w:val="0"/>
          <w:caps w:val="0"/>
          <w:color w:val="374151"/>
          <w:spacing w:val="0"/>
          <w:sz w:val="24"/>
          <w:szCs w:val="24"/>
          <w:shd w:val="clear" w:color="auto" w:fill="auto"/>
          <w:lang w:val="en-US"/>
        </w:rPr>
        <w:t>, and other important decisions.</w:t>
      </w:r>
      <w:r>
        <w:rPr>
          <w:rFonts w:hint="default" w:ascii="Times New Roman" w:hAnsi="Times New Roman" w:eastAsia="Segoe UI" w:cs="Times New Roman"/>
          <w:i w:val="0"/>
          <w:iCs w:val="0"/>
          <w:caps w:val="0"/>
          <w:color w:val="374151"/>
          <w:spacing w:val="0"/>
          <w:sz w:val="24"/>
          <w:szCs w:val="24"/>
          <w:shd w:val="clear" w:color="auto" w:fill="auto"/>
        </w:rPr>
        <w:t xml:space="preserve"> Seek professional help if necessary, and educate them about divorce in an age-appropriate manner. Prioritize self-care to be emotionally available for your children, and serve as a positive role model for healthy coping.</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 </w:t>
      </w:r>
      <w:r>
        <w:rPr>
          <w:rFonts w:hint="default" w:ascii="Times New Roman" w:hAnsi="Times New Roman" w:eastAsia="Segoe UI" w:cs="Times New Roman"/>
          <w:i w:val="0"/>
          <w:iCs w:val="0"/>
          <w:color w:val="374151"/>
          <w:spacing w:val="0"/>
          <w:sz w:val="24"/>
          <w:szCs w:val="24"/>
          <w:shd w:val="clear" w:color="auto" w:fill="auto"/>
          <w:lang w:val="en-US"/>
        </w:rPr>
        <w:t>E</w:t>
      </w:r>
      <w:r>
        <w:rPr>
          <w:rFonts w:hint="default" w:ascii="Times New Roman" w:hAnsi="Times New Roman" w:eastAsia="Segoe UI" w:cs="Times New Roman"/>
          <w:i w:val="0"/>
          <w:iCs w:val="0"/>
          <w:caps w:val="0"/>
          <w:color w:val="374151"/>
          <w:spacing w:val="0"/>
          <w:sz w:val="24"/>
          <w:szCs w:val="24"/>
          <w:shd w:val="clear" w:color="auto" w:fill="auto"/>
          <w:lang w:val="en-US"/>
        </w:rPr>
        <w:t>ncourage cooperation and co-parenting between both parents, whenever possible.</w:t>
      </w:r>
      <w:r>
        <w:rPr>
          <w:rFonts w:hint="default" w:ascii="Times New Roman" w:hAnsi="Times New Roman" w:eastAsia="Segoe UI" w:cs="Times New Roman"/>
          <w:i w:val="0"/>
          <w:iCs w:val="0"/>
          <w:caps w:val="0"/>
          <w:color w:val="374151"/>
          <w:spacing w:val="0"/>
          <w:sz w:val="24"/>
          <w:szCs w:val="24"/>
          <w:shd w:val="clear" w:color="auto" w:fill="auto"/>
        </w:rPr>
        <w:t xml:space="preserve"> Ultimately, offer unwavering love, patience, and understanding as they navigate this challenging transition.</w:t>
      </w:r>
    </w:p>
    <w:p>
      <w:pPr>
        <w:jc w:val="left"/>
        <w:rPr>
          <w:rFonts w:hint="default" w:ascii="Times New Roman" w:hAnsi="Times New Roman" w:eastAsia="Segoe UI" w:cs="Times New Roman"/>
          <w:i w:val="0"/>
          <w:iCs w:val="0"/>
          <w:caps w:val="0"/>
          <w:color w:val="374151"/>
          <w:spacing w:val="0"/>
          <w:sz w:val="24"/>
          <w:szCs w:val="24"/>
          <w:shd w:val="clear" w:color="auto" w:fill="auto"/>
          <w:lang w:val="en-US"/>
        </w:rPr>
      </w:pPr>
      <w:r>
        <w:rPr>
          <w:rFonts w:hint="default" w:ascii="Times New Roman" w:hAnsi="Times New Roman" w:eastAsia="Segoe UI" w:cs="Times New Roman"/>
          <w:i w:val="0"/>
          <w:iCs w:val="0"/>
          <w:color w:val="374151"/>
          <w:spacing w:val="0"/>
          <w:sz w:val="24"/>
          <w:szCs w:val="24"/>
          <w:shd w:val="clear" w:color="auto" w:fill="auto"/>
          <w:lang w:val="en-US"/>
        </w:rPr>
        <w:t>I</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n conclusion, divorce have  profound impact on children. </w:t>
      </w:r>
      <w:r>
        <w:rPr>
          <w:rFonts w:hint="default" w:ascii="Times New Roman" w:hAnsi="Times New Roman" w:eastAsia="Segoe UI" w:cs="Times New Roman"/>
          <w:i w:val="0"/>
          <w:iCs w:val="0"/>
          <w:color w:val="374151"/>
          <w:spacing w:val="0"/>
          <w:sz w:val="24"/>
          <w:szCs w:val="24"/>
          <w:shd w:val="clear" w:color="auto" w:fill="auto"/>
          <w:lang w:val="en-US"/>
        </w:rPr>
        <w:t>I</w:t>
      </w:r>
      <w:r>
        <w:rPr>
          <w:rFonts w:hint="default" w:ascii="Times New Roman" w:hAnsi="Times New Roman" w:eastAsia="Segoe UI" w:cs="Times New Roman"/>
          <w:i w:val="0"/>
          <w:iCs w:val="0"/>
          <w:caps w:val="0"/>
          <w:color w:val="374151"/>
          <w:spacing w:val="0"/>
          <w:sz w:val="24"/>
          <w:szCs w:val="24"/>
          <w:shd w:val="clear" w:color="auto" w:fill="auto"/>
          <w:lang w:val="en-US"/>
        </w:rPr>
        <w:t xml:space="preserve">t can lead to emotional and psychological effects, changes in behavior,and </w:t>
      </w:r>
      <w:r>
        <w:rPr>
          <w:rFonts w:hint="default" w:ascii="Times New Roman" w:hAnsi="Times New Roman" w:cs="Times New Roman"/>
          <w:b w:val="0"/>
          <w:bCs w:val="0"/>
          <w:sz w:val="24"/>
          <w:szCs w:val="24"/>
          <w:lang w:val="en-US"/>
        </w:rPr>
        <w:t>fraternization when adjusting to the new family dynamics. Nevertheless, not all children will experie</w:t>
      </w:r>
      <w:bookmarkStart w:id="0" w:name="_GoBack"/>
      <w:bookmarkEnd w:id="0"/>
      <w:r>
        <w:rPr>
          <w:rFonts w:hint="default" w:ascii="Times New Roman" w:hAnsi="Times New Roman" w:cs="Times New Roman"/>
          <w:b w:val="0"/>
          <w:bCs w:val="0"/>
          <w:sz w:val="24"/>
          <w:szCs w:val="24"/>
          <w:lang w:val="en-US"/>
        </w:rPr>
        <w:t>nce these effects in the same way, and others may successfully navigate the challenges of divorce when aided. It’s the role of the parents to play a crucial part in helping their children cope with the divorce. A stable and supportive environment helps children navigate the challenges and overall well-being.</w:t>
      </w:r>
    </w:p>
    <w:p>
      <w:pPr>
        <w:jc w:val="left"/>
        <w:rPr>
          <w:rFonts w:hint="default" w:ascii="Times New Roman" w:hAnsi="Times New Roman" w:cs="Times New Roman"/>
          <w:b w:val="0"/>
          <w:bCs w:val="0"/>
          <w:sz w:val="24"/>
          <w:szCs w:val="24"/>
          <w:lang w:val="en-US"/>
        </w:rPr>
      </w:pPr>
    </w:p>
    <w:p>
      <w:pPr>
        <w:jc w:val="left"/>
        <w:rPr>
          <w:rFonts w:hint="default" w:ascii="Times New Roman" w:hAnsi="Times New Roman" w:cs="Times New Roman"/>
          <w:b w:val="0"/>
          <w:bCs w:val="0"/>
          <w:sz w:val="24"/>
          <w:szCs w:val="24"/>
          <w:lang w:val="en-US"/>
        </w:rPr>
      </w:pPr>
    </w:p>
    <w:p>
      <w:pPr>
        <w:jc w:val="left"/>
        <w:rPr>
          <w:rFonts w:hint="default" w:ascii="Times New Roman" w:hAnsi="Times New Roman" w:cs="Times New Roman"/>
          <w:b w:val="0"/>
          <w:bCs w:val="0"/>
          <w:sz w:val="24"/>
          <w:szCs w:val="24"/>
          <w:lang w:val="en-US"/>
        </w:rPr>
      </w:pPr>
    </w:p>
    <w:p>
      <w:pPr>
        <w:jc w:val="left"/>
        <w:rPr>
          <w:rFonts w:hint="default" w:ascii="Times New Roman" w:hAnsi="Times New Roman" w:cs="Times New Roman"/>
          <w:b/>
          <w:bCs/>
          <w:sz w:val="24"/>
          <w:szCs w:val="24"/>
          <w:lang w:val="en-US"/>
        </w:rPr>
      </w:pP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r>
        <w:rPr>
          <w:rFonts w:ascii="Arial" w:hAnsi="Arial" w:eastAsia="SimSun" w:cs="Arial"/>
          <w:i w:val="0"/>
          <w:iCs w:val="0"/>
          <w:caps w:val="0"/>
          <w:color w:val="222222"/>
          <w:spacing w:val="0"/>
          <w:sz w:val="19"/>
          <w:szCs w:val="19"/>
          <w:shd w:val="clear" w:fill="FFFFFF"/>
        </w:rPr>
        <w:t>Eyo, U. E. (2018). Divorce: Causes and effects on children.</w:t>
      </w:r>
    </w:p>
    <w:p>
      <w:pPr>
        <w:rPr>
          <w:rFonts w:hint="default" w:ascii="Arial" w:hAnsi="Arial" w:eastAsia="SimSun" w:cs="Arial"/>
          <w:i w:val="0"/>
          <w:iCs w:val="0"/>
          <w:caps w:val="0"/>
          <w:color w:val="222222"/>
          <w:spacing w:val="0"/>
          <w:sz w:val="19"/>
          <w:szCs w:val="19"/>
          <w:shd w:val="clear" w:fill="FFFFFF"/>
        </w:rPr>
      </w:pPr>
      <w:r>
        <w:rPr>
          <w:rFonts w:ascii="Arial" w:hAnsi="Arial" w:eastAsia="SimSun" w:cs="Arial"/>
          <w:i w:val="0"/>
          <w:iCs w:val="0"/>
          <w:caps w:val="0"/>
          <w:color w:val="222222"/>
          <w:spacing w:val="0"/>
          <w:sz w:val="19"/>
          <w:szCs w:val="19"/>
          <w:shd w:val="clear" w:fill="FFFFFF"/>
        </w:rPr>
        <w:t>Mortelmans, D. (2020). Economic consequences of divorce: A review.</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Parental life courses after separation and divorce in Europe</w:t>
      </w:r>
      <w:r>
        <w:rPr>
          <w:rFonts w:hint="default" w:ascii="Arial" w:hAnsi="Arial" w:eastAsia="SimSun" w:cs="Arial"/>
          <w:i w:val="0"/>
          <w:iCs w:val="0"/>
          <w:caps w:val="0"/>
          <w:color w:val="222222"/>
          <w:spacing w:val="0"/>
          <w:sz w:val="19"/>
          <w:szCs w:val="19"/>
          <w:shd w:val="clear" w:fill="FFFFFF"/>
        </w:rPr>
        <w:t>, 23-41.</w:t>
      </w:r>
    </w:p>
    <w:p>
      <w:pPr>
        <w:rPr>
          <w:rFonts w:hint="default" w:ascii="Arial" w:hAnsi="Arial" w:eastAsia="SimSun" w:cs="Arial"/>
          <w:i w:val="0"/>
          <w:iCs w:val="0"/>
          <w:caps w:val="0"/>
          <w:color w:val="222222"/>
          <w:spacing w:val="0"/>
          <w:sz w:val="19"/>
          <w:szCs w:val="19"/>
          <w:shd w:val="clear" w:fill="FFFFFF"/>
        </w:rPr>
      </w:pPr>
      <w:r>
        <w:rPr>
          <w:rFonts w:ascii="Arial" w:hAnsi="Arial" w:eastAsia="SimSun" w:cs="Arial"/>
          <w:i w:val="0"/>
          <w:iCs w:val="0"/>
          <w:caps w:val="0"/>
          <w:color w:val="222222"/>
          <w:spacing w:val="0"/>
          <w:sz w:val="19"/>
          <w:szCs w:val="19"/>
          <w:shd w:val="clear" w:fill="FFFFFF"/>
        </w:rPr>
        <w:t>Raley, R. K., &amp; Sweeney, M. M. (2020). Divorce, repartnering, and stepfamilies: A decade in review.</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Journal of Marriage and Family</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82</w:t>
      </w:r>
      <w:r>
        <w:rPr>
          <w:rFonts w:hint="default" w:ascii="Arial" w:hAnsi="Arial" w:eastAsia="SimSun" w:cs="Arial"/>
          <w:i w:val="0"/>
          <w:iCs w:val="0"/>
          <w:caps w:val="0"/>
          <w:color w:val="222222"/>
          <w:spacing w:val="0"/>
          <w:sz w:val="19"/>
          <w:szCs w:val="19"/>
          <w:shd w:val="clear" w:fill="FFFFFF"/>
        </w:rPr>
        <w:t>(1), 81-99.</w:t>
      </w:r>
    </w:p>
    <w:p>
      <w:pPr>
        <w:rPr>
          <w:rFonts w:hint="default" w:ascii="Arial" w:hAnsi="Arial" w:eastAsia="SimSun" w:cs="Arial"/>
          <w:i w:val="0"/>
          <w:iCs w:val="0"/>
          <w:caps w:val="0"/>
          <w:color w:val="222222"/>
          <w:spacing w:val="0"/>
          <w:sz w:val="19"/>
          <w:szCs w:val="19"/>
          <w:shd w:val="clear" w:fill="FFFFFF"/>
        </w:rPr>
      </w:pPr>
      <w:r>
        <w:rPr>
          <w:rFonts w:ascii="Arial" w:hAnsi="Arial" w:eastAsia="SimSun" w:cs="Arial"/>
          <w:i w:val="0"/>
          <w:iCs w:val="0"/>
          <w:caps w:val="0"/>
          <w:color w:val="222222"/>
          <w:spacing w:val="0"/>
          <w:sz w:val="19"/>
          <w:szCs w:val="19"/>
          <w:shd w:val="clear" w:fill="FFFFFF"/>
        </w:rPr>
        <w:t>Goisis, A., Özcan, B., &amp; Van Kerm, P. (2019). Do children carry the weight of divorce?.</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Demography</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56</w:t>
      </w:r>
      <w:r>
        <w:rPr>
          <w:rFonts w:hint="default" w:ascii="Arial" w:hAnsi="Arial" w:eastAsia="SimSun" w:cs="Arial"/>
          <w:i w:val="0"/>
          <w:iCs w:val="0"/>
          <w:caps w:val="0"/>
          <w:color w:val="222222"/>
          <w:spacing w:val="0"/>
          <w:sz w:val="19"/>
          <w:szCs w:val="19"/>
          <w:shd w:val="clear" w:fill="FFFFFF"/>
        </w:rPr>
        <w:t>(3), 785-811.</w:t>
      </w:r>
    </w:p>
    <w:p>
      <w:pPr>
        <w:jc w:val="both"/>
        <w:rPr>
          <w:rFonts w:hint="default" w:ascii="Times New Roman" w:hAnsi="Times New Roman" w:cs="Times New Roman"/>
          <w:b/>
          <w:bCs/>
          <w:sz w:val="24"/>
          <w:szCs w:val="24"/>
          <w:lang w:val="en-US"/>
        </w:rPr>
      </w:pPr>
    </w:p>
    <w:p>
      <w:pPr>
        <w:jc w:val="center"/>
        <w:rPr>
          <w:rFonts w:hint="default" w:ascii="Times New Roman" w:hAnsi="Times New Roman" w:cs="Times New Roman"/>
          <w:b/>
          <w:bCs/>
          <w:sz w:val="24"/>
          <w:szCs w:val="24"/>
          <w:lang w:val="en-US"/>
        </w:rPr>
      </w:pPr>
    </w:p>
    <w:p>
      <w:pPr>
        <w:jc w:val="left"/>
        <w:rPr>
          <w:rFonts w:hint="default" w:ascii="Times New Roman" w:hAnsi="Times New Roman" w:cs="Times New Roman"/>
          <w:b w:val="0"/>
          <w:bCs w:val="0"/>
          <w:sz w:val="24"/>
          <w:szCs w:val="24"/>
          <w:lang w:val="en-US"/>
        </w:rPr>
      </w:pPr>
    </w:p>
    <w:p>
      <w:pPr>
        <w:jc w:val="left"/>
        <w:rPr>
          <w:rFonts w:hint="default" w:ascii="Times New Roman" w:hAnsi="Times New Roman" w:cs="Times New Roman"/>
          <w:b w:val="0"/>
          <w:bCs w:val="0"/>
          <w:sz w:val="24"/>
          <w:szCs w:val="24"/>
          <w:lang w:val="en-US"/>
        </w:rPr>
      </w:pPr>
    </w:p>
    <w:p>
      <w:pPr>
        <w:jc w:val="left"/>
        <w:rPr>
          <w:rFonts w:hint="default" w:ascii="Times New Roman" w:hAnsi="Times New Roman" w:cs="Times New Roman"/>
          <w:b w:val="0"/>
          <w:bCs w:val="0"/>
          <w:sz w:val="24"/>
          <w:szCs w:val="24"/>
          <w:lang w:val="en-US"/>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00" w:firstLine="400"/>
      </w:pPr>
      <w:r>
        <w:separator/>
      </w:r>
    </w:p>
  </w:endnote>
  <w:endnote w:type="continuationSeparator" w:id="1">
    <w:p>
      <w:pPr>
        <w:spacing w:line="240" w:lineRule="auto"/>
        <w:ind w:left="100"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Roboto Light">
    <w:panose1 w:val="02000000000000000000"/>
    <w:charset w:val="00"/>
    <w:family w:val="auto"/>
    <w:pitch w:val="default"/>
    <w:sig w:usb0="E00002FF" w:usb1="5000205B" w:usb2="00000020" w:usb3="00000000" w:csb0="2000019F" w:csb1="4F010000"/>
  </w:font>
  <w:font w:name="Quicksand Medium">
    <w:panose1 w:val="00000600000000000000"/>
    <w:charset w:val="00"/>
    <w:family w:val="auto"/>
    <w:pitch w:val="default"/>
    <w:sig w:usb0="2000000F" w:usb1="00000001" w:usb2="00000000" w:usb3="00000000" w:csb0="20000193" w:csb1="00000000"/>
  </w:font>
  <w:font w:name="Russo One">
    <w:panose1 w:val="02000503050000020004"/>
    <w:charset w:val="00"/>
    <w:family w:val="auto"/>
    <w:pitch w:val="default"/>
    <w:sig w:usb0="800002AF" w:usb1="0000000B" w:usb2="00000000" w:usb3="00000000" w:csb0="00000097" w:csb1="00000000"/>
  </w:font>
  <w:font w:name="Segoe UI Black">
    <w:panose1 w:val="020B0A02040204020203"/>
    <w:charset w:val="00"/>
    <w:family w:val="auto"/>
    <w:pitch w:val="default"/>
    <w:sig w:usb0="E00002FF" w:usb1="4000E47F" w:usb2="00000021" w:usb3="00000000" w:csb0="2000019F" w:csb1="00000000"/>
  </w:font>
  <w:font w:name="Roboto Medium">
    <w:panose1 w:val="02000000000000000000"/>
    <w:charset w:val="00"/>
    <w:family w:val="auto"/>
    <w:pitch w:val="default"/>
    <w:sig w:usb0="E00002EF" w:usb1="5000205B" w:usb2="00000020" w:usb3="00000000" w:csb0="2000019F" w:csb1="4F010000"/>
  </w:font>
  <w:font w:name="Mongolian Baiti">
    <w:panose1 w:val="03000500000000000000"/>
    <w:charset w:val="00"/>
    <w:family w:val="auto"/>
    <w:pitch w:val="default"/>
    <w:sig w:usb0="80000023" w:usb1="00000000" w:usb2="00020000" w:usb3="00000000" w:csb0="00000001" w:csb1="00000000"/>
  </w:font>
  <w:font w:name="Malgun Gothic Semilight">
    <w:panose1 w:val="020B0502040204020203"/>
    <w:charset w:val="86"/>
    <w:family w:val="auto"/>
    <w:pitch w:val="default"/>
    <w:sig w:usb0="900002AF" w:usb1="01D77CFB" w:usb2="00000012" w:usb3="00000000" w:csb0="203E01BD" w:csb1="D7FF0000"/>
  </w:font>
  <w:font w:name="Inter">
    <w:panose1 w:val="020B0502030000000004"/>
    <w:charset w:val="00"/>
    <w:family w:val="auto"/>
    <w:pitch w:val="default"/>
    <w:sig w:usb0="E00002FF" w:usb1="1200A1FF" w:usb2="00000001" w:usb3="00000000" w:csb0="0000019F" w:csb1="00000000"/>
  </w:font>
  <w:font w:name="Ebrima">
    <w:panose1 w:val="02000000000000000000"/>
    <w:charset w:val="00"/>
    <w:family w:val="auto"/>
    <w:pitch w:val="default"/>
    <w:sig w:usb0="A000505F" w:usb1="02000041" w:usb2="00000800" w:usb3="00000404" w:csb0="00000093" w:csb1="00000000"/>
  </w:font>
  <w:font w:name="Fugaz One">
    <w:panose1 w:val="00000000000000000000"/>
    <w:charset w:val="00"/>
    <w:family w:val="auto"/>
    <w:pitch w:val="default"/>
    <w:sig w:usb0="800000AF" w:usb1="4000004A"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left="100" w:firstLine="400"/>
      </w:pPr>
      <w:r>
        <w:separator/>
      </w:r>
    </w:p>
  </w:footnote>
  <w:footnote w:type="continuationSeparator" w:id="1">
    <w:p>
      <w:pPr>
        <w:spacing w:line="480" w:lineRule="auto"/>
        <w:ind w:left="100" w:firstLine="4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693C7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DE51D27"/>
    <w:rsid w:val="1069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ind w:left="100" w:leftChars="50" w:firstLine="400" w:firstLineChars="200"/>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480" w:lineRule="auto"/>
      <w:ind w:left="100" w:leftChars="50" w:firstLine="400" w:firstLineChars="20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2023-10-05T21:23:00Z</dcterms:created>
  <dc:creator>Ricky</dc:creator>
  <cp:lastModifiedBy>Ricky</cp:lastModifiedBy>
  <dcterms:modified xsi:type="dcterms:W3CDTF">2023-10-06T03:49:13Z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3198FCDB48B44C6EACC6AF2AF4053CE2</vt:lpwstr>
  </property>
</Properties>
</file>