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FF9" w:rsidRPr="00E44FF9" w:rsidRDefault="00E44FF9" w:rsidP="00E44FF9">
      <w:bookmarkStart w:id="0" w:name="_GoBack"/>
      <w:bookmarkEnd w:id="0"/>
      <w:r w:rsidRPr="00E44FF9">
        <w:t xml:space="preserve">The debt ceiling refers to the statutory limit set by the United States Congress on the total amount of money the federal government </w:t>
      </w:r>
      <w:proofErr w:type="gramStart"/>
      <w:r w:rsidRPr="00E44FF9">
        <w:t>is allowed</w:t>
      </w:r>
      <w:proofErr w:type="gramEnd"/>
      <w:r w:rsidRPr="00E44FF9">
        <w:t xml:space="preserve"> to borrow to cover its existing obligations. This ceiling determines the maximum level of outstanding debt that the government can incur, including public debt incurred from various sources like issuing Treasury bills, notes, and bonds to finance its operations.</w:t>
      </w:r>
    </w:p>
    <w:p w:rsidR="00E44FF9" w:rsidRPr="00E44FF9" w:rsidRDefault="00E44FF9" w:rsidP="00E44FF9">
      <w:pPr>
        <w:rPr>
          <w:b/>
          <w:bCs/>
          <w:sz w:val="34"/>
          <w:szCs w:val="34"/>
        </w:rPr>
      </w:pPr>
      <w:r w:rsidRPr="00E44FF9">
        <w:rPr>
          <w:b/>
          <w:bCs/>
          <w:sz w:val="34"/>
          <w:szCs w:val="34"/>
        </w:rPr>
        <w:t>Background and Purpose of the Debt Ceiling:</w:t>
      </w:r>
    </w:p>
    <w:p w:rsidR="00E44FF9" w:rsidRPr="00E44FF9" w:rsidRDefault="00E44FF9" w:rsidP="00E44FF9">
      <w:r w:rsidRPr="00E44FF9">
        <w:t>The concept of the debt ceiling dates back to the First Liberty Bond Act of 1917, which established limits on how much the U.S. government could borrow during World War I. Since then, Congress has periodically adjusted this limit to accommodate the country's evolving fiscal needs. The primary purpose of the debt ceiling is to ensure congressional oversight and control over the government's borrowing authority.</w:t>
      </w:r>
    </w:p>
    <w:p w:rsidR="00E44FF9" w:rsidRPr="00E44FF9" w:rsidRDefault="00E44FF9" w:rsidP="00E44FF9">
      <w:pPr>
        <w:rPr>
          <w:b/>
          <w:bCs/>
          <w:sz w:val="34"/>
          <w:szCs w:val="34"/>
        </w:rPr>
      </w:pPr>
      <w:r w:rsidRPr="00E44FF9">
        <w:rPr>
          <w:b/>
          <w:bCs/>
          <w:sz w:val="34"/>
          <w:szCs w:val="34"/>
        </w:rPr>
        <w:t>Setting the Debt Ceiling:</w:t>
      </w:r>
    </w:p>
    <w:p w:rsidR="00E44FF9" w:rsidRPr="00E44FF9" w:rsidRDefault="00E44FF9" w:rsidP="00E44FF9">
      <w:r w:rsidRPr="00E44FF9">
        <w:t>The responsibility for setting the debt ceiling lies with the U.S. Congress. Specifically, Congress must pass legislation to raise or suspend the debt ceiling whenever the government approaches or exceeds the existing limit. This process involves debates, negotiations, and votes among lawmakers to determine the new borrowing limit.</w:t>
      </w:r>
    </w:p>
    <w:p w:rsidR="00E44FF9" w:rsidRPr="00E44FF9" w:rsidRDefault="00E44FF9" w:rsidP="00E44FF9">
      <w:pPr>
        <w:rPr>
          <w:b/>
          <w:bCs/>
          <w:sz w:val="34"/>
          <w:szCs w:val="34"/>
        </w:rPr>
      </w:pPr>
      <w:r w:rsidRPr="00E44FF9">
        <w:rPr>
          <w:b/>
          <w:bCs/>
          <w:sz w:val="34"/>
          <w:szCs w:val="34"/>
        </w:rPr>
        <w:t>Functioning of the Debt Ceiling:</w:t>
      </w:r>
    </w:p>
    <w:p w:rsidR="00E44FF9" w:rsidRPr="00E44FF9" w:rsidRDefault="00E44FF9" w:rsidP="00E44FF9">
      <w:r w:rsidRPr="00E44FF9">
        <w:t>When the government hits the debt ceiling, it cannot issue new debt to meet its financial obligations, potentially leading to severe consequences. It may be unable to pay for essential services, such as Social Security, military salaries, interest on existing debt, and other government programs. Failure to raise the debt ceiling could result in a government shutdown or default on its obligations, causing significant economic disruptions and damaging the country's creditworthiness.</w:t>
      </w:r>
    </w:p>
    <w:p w:rsidR="00E44FF9" w:rsidRPr="00E44FF9" w:rsidRDefault="00E44FF9" w:rsidP="00E44FF9">
      <w:pPr>
        <w:rPr>
          <w:b/>
          <w:bCs/>
          <w:sz w:val="34"/>
          <w:szCs w:val="34"/>
        </w:rPr>
      </w:pPr>
      <w:r w:rsidRPr="00E44FF9">
        <w:rPr>
          <w:b/>
          <w:bCs/>
          <w:sz w:val="34"/>
          <w:szCs w:val="34"/>
        </w:rPr>
        <w:t>Historical Context and Debt Ceiling Increases:</w:t>
      </w:r>
    </w:p>
    <w:p w:rsidR="00E44FF9" w:rsidRPr="00E44FF9" w:rsidRDefault="00E44FF9" w:rsidP="00E44FF9">
      <w:r w:rsidRPr="00E44FF9">
        <w:t xml:space="preserve">Over time, the debt ceiling </w:t>
      </w:r>
      <w:proofErr w:type="gramStart"/>
      <w:r w:rsidRPr="00E44FF9">
        <w:t>has been raised</w:t>
      </w:r>
      <w:proofErr w:type="gramEnd"/>
      <w:r w:rsidRPr="00E44FF9">
        <w:t xml:space="preserve"> numerous times through bipartisan agreements to accommodate increasing government expenditures. This has been a routine legislative process, though sometimes contentious, with debates centering on fiscal responsibility, spending priorities, and long-term budget plans.</w:t>
      </w:r>
    </w:p>
    <w:p w:rsidR="00E44FF9" w:rsidRPr="00E44FF9" w:rsidRDefault="00E44FF9" w:rsidP="00E44FF9">
      <w:pPr>
        <w:rPr>
          <w:b/>
          <w:bCs/>
          <w:sz w:val="34"/>
          <w:szCs w:val="34"/>
        </w:rPr>
      </w:pPr>
      <w:r w:rsidRPr="00E44FF9">
        <w:rPr>
          <w:b/>
          <w:bCs/>
          <w:sz w:val="34"/>
          <w:szCs w:val="34"/>
        </w:rPr>
        <w:t>Challenges and Debates Surrounding the Debt Ceiling:</w:t>
      </w:r>
    </w:p>
    <w:p w:rsidR="00E44FF9" w:rsidRPr="00E44FF9" w:rsidRDefault="00E44FF9" w:rsidP="00E44FF9">
      <w:r w:rsidRPr="00E44FF9">
        <w:t>The issue of the debt ceiling often becomes a focal point of political debates and contention. Some argue for stricter fiscal discipline and reducing government spending to avoid frequent increases in the debt ceiling. Others emphasize the necessity of meeting financial obligations and believe that failing to raise the debt ceiling could have dire economic consequences.</w:t>
      </w:r>
    </w:p>
    <w:p w:rsidR="00E44FF9" w:rsidRPr="00E44FF9" w:rsidRDefault="00E44FF9" w:rsidP="00E44FF9">
      <w:pPr>
        <w:rPr>
          <w:b/>
          <w:bCs/>
          <w:sz w:val="34"/>
          <w:szCs w:val="34"/>
        </w:rPr>
      </w:pPr>
      <w:r w:rsidRPr="00E44FF9">
        <w:rPr>
          <w:b/>
          <w:bCs/>
          <w:sz w:val="34"/>
          <w:szCs w:val="34"/>
        </w:rPr>
        <w:t>Source of Information:</w:t>
      </w:r>
    </w:p>
    <w:p w:rsidR="00E44FF9" w:rsidRPr="00E44FF9" w:rsidRDefault="00E44FF9" w:rsidP="00E44FF9">
      <w:r w:rsidRPr="00E44FF9">
        <w:t xml:space="preserve">The information provided here </w:t>
      </w:r>
      <w:proofErr w:type="gramStart"/>
      <w:r w:rsidRPr="00E44FF9">
        <w:t>is based</w:t>
      </w:r>
      <w:proofErr w:type="gramEnd"/>
      <w:r w:rsidRPr="00E44FF9">
        <w:t xml:space="preserve"> on various sources, including reputable financial and governmental institutions, legislative documents, and analyses from organizations specializing in economic policy. The primary sources include:</w:t>
      </w:r>
    </w:p>
    <w:p w:rsidR="00E44FF9" w:rsidRPr="00E44FF9" w:rsidRDefault="00E44FF9" w:rsidP="00E44FF9">
      <w:r w:rsidRPr="00E44FF9">
        <w:t>Congressional Budget Office (CBO) reports and publications on federal debt and fiscal policy.</w:t>
      </w:r>
    </w:p>
    <w:p w:rsidR="00E44FF9" w:rsidRPr="00E44FF9" w:rsidRDefault="00E44FF9" w:rsidP="00E44FF9">
      <w:r w:rsidRPr="00E44FF9">
        <w:t>Analysis and commentary from the U.S. Department of the Treasury on debt management and borrowing.</w:t>
      </w:r>
    </w:p>
    <w:p w:rsidR="00E44FF9" w:rsidRPr="00E44FF9" w:rsidRDefault="00E44FF9" w:rsidP="00E44FF9">
      <w:r w:rsidRPr="00E44FF9">
        <w:t>Congressional records and legislative documents detailing discussions and actions related to the debt ceiling.</w:t>
      </w:r>
    </w:p>
    <w:p w:rsidR="00E44FF9" w:rsidRPr="00E44FF9" w:rsidRDefault="00E44FF9" w:rsidP="00E44FF9">
      <w:r w:rsidRPr="00E44FF9">
        <w:t>Economic research papers and analyses from think tanks such as the Brookings Institution, the Peterson Institute for International Economics, and the Center for American Progress, among others.</w:t>
      </w:r>
    </w:p>
    <w:p w:rsidR="00E44FF9" w:rsidRPr="00E44FF9" w:rsidRDefault="00E44FF9" w:rsidP="00E44FF9">
      <w:r w:rsidRPr="00E44FF9">
        <w:t>These sources collectively provide a comprehensive understanding of the debt ceiling, its historical context, legislative processes, and the implications of managing federal debt within the United States.</w:t>
      </w:r>
    </w:p>
    <w:p w:rsidR="00E44FF9" w:rsidRPr="00E44FF9" w:rsidRDefault="00E44FF9" w:rsidP="00E44FF9">
      <w:pPr>
        <w:rPr>
          <w:rFonts w:ascii="Arial" w:hAnsi="Arial" w:cs="Arial"/>
          <w:vanish/>
          <w:sz w:val="16"/>
          <w:szCs w:val="16"/>
        </w:rPr>
      </w:pPr>
      <w:r w:rsidRPr="00E44FF9">
        <w:rPr>
          <w:rFonts w:ascii="Arial" w:hAnsi="Arial" w:cs="Arial"/>
          <w:vanish/>
          <w:sz w:val="16"/>
          <w:szCs w:val="16"/>
        </w:rPr>
        <w:t>Top of Form</w:t>
      </w:r>
    </w:p>
    <w:p w:rsidR="00983C04" w:rsidRDefault="00983C04" w:rsidP="00E44FF9"/>
    <w:sectPr w:rsidR="00983C04" w:rsidSect="00BC5164">
      <w:pgSz w:w="11909" w:h="16834" w:code="9"/>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118F0"/>
    <w:multiLevelType w:val="multilevel"/>
    <w:tmpl w:val="CC72C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FF9"/>
    <w:rsid w:val="00983C04"/>
    <w:rsid w:val="00BC5164"/>
    <w:rsid w:val="00E4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0DAEA8-CADA-4213-9962-64747F05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44F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44FF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44FF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44FF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44FF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401307">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9">
          <w:marLeft w:val="0"/>
          <w:marRight w:val="0"/>
          <w:marTop w:val="0"/>
          <w:marBottom w:val="0"/>
          <w:divBdr>
            <w:top w:val="single" w:sz="2" w:space="0" w:color="D9D9E3"/>
            <w:left w:val="single" w:sz="2" w:space="0" w:color="D9D9E3"/>
            <w:bottom w:val="single" w:sz="2" w:space="0" w:color="D9D9E3"/>
            <w:right w:val="single" w:sz="2" w:space="0" w:color="D9D9E3"/>
          </w:divBdr>
          <w:divsChild>
            <w:div w:id="1562060555">
              <w:marLeft w:val="0"/>
              <w:marRight w:val="0"/>
              <w:marTop w:val="0"/>
              <w:marBottom w:val="0"/>
              <w:divBdr>
                <w:top w:val="single" w:sz="2" w:space="0" w:color="D9D9E3"/>
                <w:left w:val="single" w:sz="2" w:space="0" w:color="D9D9E3"/>
                <w:bottom w:val="single" w:sz="2" w:space="0" w:color="D9D9E3"/>
                <w:right w:val="single" w:sz="2" w:space="0" w:color="D9D9E3"/>
              </w:divBdr>
              <w:divsChild>
                <w:div w:id="917708117">
                  <w:marLeft w:val="0"/>
                  <w:marRight w:val="0"/>
                  <w:marTop w:val="0"/>
                  <w:marBottom w:val="0"/>
                  <w:divBdr>
                    <w:top w:val="single" w:sz="2" w:space="0" w:color="D9D9E3"/>
                    <w:left w:val="single" w:sz="2" w:space="0" w:color="D9D9E3"/>
                    <w:bottom w:val="single" w:sz="2" w:space="0" w:color="D9D9E3"/>
                    <w:right w:val="single" w:sz="2" w:space="0" w:color="D9D9E3"/>
                  </w:divBdr>
                  <w:divsChild>
                    <w:div w:id="1574856619">
                      <w:marLeft w:val="0"/>
                      <w:marRight w:val="0"/>
                      <w:marTop w:val="0"/>
                      <w:marBottom w:val="0"/>
                      <w:divBdr>
                        <w:top w:val="single" w:sz="2" w:space="0" w:color="D9D9E3"/>
                        <w:left w:val="single" w:sz="2" w:space="0" w:color="D9D9E3"/>
                        <w:bottom w:val="single" w:sz="2" w:space="0" w:color="D9D9E3"/>
                        <w:right w:val="single" w:sz="2" w:space="0" w:color="D9D9E3"/>
                      </w:divBdr>
                      <w:divsChild>
                        <w:div w:id="1886330411">
                          <w:marLeft w:val="0"/>
                          <w:marRight w:val="0"/>
                          <w:marTop w:val="0"/>
                          <w:marBottom w:val="0"/>
                          <w:divBdr>
                            <w:top w:val="single" w:sz="2" w:space="0" w:color="D9D9E3"/>
                            <w:left w:val="single" w:sz="2" w:space="0" w:color="D9D9E3"/>
                            <w:bottom w:val="single" w:sz="2" w:space="0" w:color="D9D9E3"/>
                            <w:right w:val="single" w:sz="2" w:space="0" w:color="D9D9E3"/>
                          </w:divBdr>
                          <w:divsChild>
                            <w:div w:id="609123660">
                              <w:marLeft w:val="0"/>
                              <w:marRight w:val="0"/>
                              <w:marTop w:val="100"/>
                              <w:marBottom w:val="100"/>
                              <w:divBdr>
                                <w:top w:val="single" w:sz="2" w:space="0" w:color="D9D9E3"/>
                                <w:left w:val="single" w:sz="2" w:space="0" w:color="D9D9E3"/>
                                <w:bottom w:val="single" w:sz="2" w:space="0" w:color="D9D9E3"/>
                                <w:right w:val="single" w:sz="2" w:space="0" w:color="D9D9E3"/>
                              </w:divBdr>
                              <w:divsChild>
                                <w:div w:id="1617443975">
                                  <w:marLeft w:val="0"/>
                                  <w:marRight w:val="0"/>
                                  <w:marTop w:val="0"/>
                                  <w:marBottom w:val="0"/>
                                  <w:divBdr>
                                    <w:top w:val="single" w:sz="2" w:space="0" w:color="D9D9E3"/>
                                    <w:left w:val="single" w:sz="2" w:space="0" w:color="D9D9E3"/>
                                    <w:bottom w:val="single" w:sz="2" w:space="0" w:color="D9D9E3"/>
                                    <w:right w:val="single" w:sz="2" w:space="0" w:color="D9D9E3"/>
                                  </w:divBdr>
                                  <w:divsChild>
                                    <w:div w:id="1366061590">
                                      <w:marLeft w:val="0"/>
                                      <w:marRight w:val="0"/>
                                      <w:marTop w:val="0"/>
                                      <w:marBottom w:val="0"/>
                                      <w:divBdr>
                                        <w:top w:val="single" w:sz="2" w:space="0" w:color="D9D9E3"/>
                                        <w:left w:val="single" w:sz="2" w:space="0" w:color="D9D9E3"/>
                                        <w:bottom w:val="single" w:sz="2" w:space="0" w:color="D9D9E3"/>
                                        <w:right w:val="single" w:sz="2" w:space="0" w:color="D9D9E3"/>
                                      </w:divBdr>
                                      <w:divsChild>
                                        <w:div w:id="947201102">
                                          <w:marLeft w:val="0"/>
                                          <w:marRight w:val="0"/>
                                          <w:marTop w:val="0"/>
                                          <w:marBottom w:val="0"/>
                                          <w:divBdr>
                                            <w:top w:val="single" w:sz="2" w:space="0" w:color="D9D9E3"/>
                                            <w:left w:val="single" w:sz="2" w:space="0" w:color="D9D9E3"/>
                                            <w:bottom w:val="single" w:sz="2" w:space="0" w:color="D9D9E3"/>
                                            <w:right w:val="single" w:sz="2" w:space="0" w:color="D9D9E3"/>
                                          </w:divBdr>
                                          <w:divsChild>
                                            <w:div w:id="446047186">
                                              <w:marLeft w:val="0"/>
                                              <w:marRight w:val="0"/>
                                              <w:marTop w:val="0"/>
                                              <w:marBottom w:val="0"/>
                                              <w:divBdr>
                                                <w:top w:val="single" w:sz="2" w:space="0" w:color="D9D9E3"/>
                                                <w:left w:val="single" w:sz="2" w:space="0" w:color="D9D9E3"/>
                                                <w:bottom w:val="single" w:sz="2" w:space="0" w:color="D9D9E3"/>
                                                <w:right w:val="single" w:sz="2" w:space="0" w:color="D9D9E3"/>
                                              </w:divBdr>
                                              <w:divsChild>
                                                <w:div w:id="174925764">
                                                  <w:marLeft w:val="0"/>
                                                  <w:marRight w:val="0"/>
                                                  <w:marTop w:val="0"/>
                                                  <w:marBottom w:val="0"/>
                                                  <w:divBdr>
                                                    <w:top w:val="single" w:sz="2" w:space="0" w:color="D9D9E3"/>
                                                    <w:left w:val="single" w:sz="2" w:space="0" w:color="D9D9E3"/>
                                                    <w:bottom w:val="single" w:sz="2" w:space="0" w:color="D9D9E3"/>
                                                    <w:right w:val="single" w:sz="2" w:space="0" w:color="D9D9E3"/>
                                                  </w:divBdr>
                                                  <w:divsChild>
                                                    <w:div w:id="21433815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37881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505</Words>
  <Characters>3001</Characters>
  <Application>Microsoft Office Word</Application>
  <DocSecurity>0</DocSecurity>
  <Lines>51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2023-12-27T06:44:00Z</dcterms:created>
  <dcterms:modified xsi:type="dcterms:W3CDTF">2023-12-27T06:46:00Z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53061721-f13d-4cc2-aed5-3a45766469ef</vt:lpwstr>
  </property>
</Properties>
</file>