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
          <w:bCs/>
          <w:sz w:val="24"/>
          <w:szCs w:val="24"/>
        </w:rPr>
      </w:pPr>
      <w:r w:rsidRPr="00DB412D">
        <w:rPr>
          <w:rFonts w:ascii="Times New Roman" w:hAnsi="Times New Roman" w:cs="Times New Roman"/>
          <w:b/>
          <w:bCs/>
          <w:sz w:val="24"/>
          <w:szCs w:val="24"/>
        </w:rPr>
        <w:t>Community Educational Project for Promoting Physical Activity and Nutrition Awareness</w:t>
      </w:r>
    </w:p>
    <w:p w:rsidR="004E2A20" w:rsidP="00337C73">
      <w:pPr>
        <w:spacing w:line="480" w:lineRule="auto"/>
        <w:contextualSpacing/>
        <w:jc w:val="center"/>
        <w:rPr>
          <w:rFonts w:ascii="Times New Roman" w:hAnsi="Times New Roman" w:cs="Times New Roman"/>
          <w:b/>
          <w:bCs/>
          <w:sz w:val="24"/>
          <w:szCs w:val="24"/>
        </w:rPr>
      </w:pPr>
    </w:p>
    <w:p w:rsidR="004E2A20" w:rsidP="00337C73">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Student’s Name</w:t>
      </w:r>
    </w:p>
    <w:p w:rsidR="004E2A20" w:rsidP="00337C73">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Institutional Affiliation</w:t>
      </w:r>
    </w:p>
    <w:p w:rsidR="004E2A20" w:rsidP="00337C73">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Course</w:t>
      </w:r>
    </w:p>
    <w:p w:rsidR="004E2A20" w:rsidP="00337C73">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Instructor’s Name</w:t>
      </w:r>
    </w:p>
    <w:p w:rsidR="004E2A20" w:rsidP="00337C73">
      <w:pPr>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Date</w:t>
      </w:r>
    </w:p>
    <w:p w:rsidR="004E2A20" w:rsidP="00337C73">
      <w:pPr>
        <w:contextualSpacing/>
        <w:rPr>
          <w:rFonts w:ascii="Times New Roman" w:hAnsi="Times New Roman" w:cs="Times New Roman"/>
          <w:b/>
          <w:bCs/>
          <w:sz w:val="24"/>
          <w:szCs w:val="24"/>
        </w:rPr>
      </w:pPr>
      <w:r>
        <w:rPr>
          <w:rFonts w:ascii="Times New Roman" w:hAnsi="Times New Roman" w:cs="Times New Roman"/>
          <w:b/>
          <w:bCs/>
          <w:sz w:val="24"/>
          <w:szCs w:val="24"/>
        </w:rPr>
        <w:br w:type="page"/>
      </w:r>
    </w:p>
    <w:p w:rsidR="004E2A20" w:rsidRPr="004E2A20" w:rsidP="00337C73">
      <w:pPr>
        <w:spacing w:line="480" w:lineRule="auto"/>
        <w:contextualSpacing/>
        <w:jc w:val="center"/>
        <w:rPr>
          <w:rFonts w:ascii="Times New Roman" w:hAnsi="Times New Roman" w:cs="Times New Roman"/>
          <w:b/>
          <w:bCs/>
          <w:sz w:val="24"/>
          <w:szCs w:val="24"/>
        </w:rPr>
      </w:pPr>
      <w:r w:rsidRPr="00DB412D">
        <w:rPr>
          <w:rFonts w:ascii="Times New Roman" w:hAnsi="Times New Roman" w:cs="Times New Roman"/>
          <w:b/>
          <w:bCs/>
          <w:sz w:val="24"/>
          <w:szCs w:val="24"/>
        </w:rPr>
        <w:t>Community Educational Project for Promoting Physical Activity and Nutrition Awareness</w:t>
      </w:r>
    </w:p>
    <w:p w:rsidR="00DB412D" w:rsidP="00337C73">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Introduction</w:t>
      </w:r>
    </w:p>
    <w:p w:rsidR="003355B6" w:rsidRPr="003355B6"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In today's modern culture, it is impossible to overestimate the detrimental effects of inadequate diet and physical inactivity on public health. These interrelated variables have come to light as powerful causes of the growing burden of chronic illnesses, which includes conditions like obesity, diabetes, and cardiovascular disease. The ramifications for individual well-being and the more comprehensive society fabric highlight the need for immediate action to address these serious health issues</w:t>
      </w:r>
      <w:r w:rsidR="00891BA0">
        <w:rPr>
          <w:rFonts w:ascii="Times New Roman" w:hAnsi="Times New Roman" w:cs="Times New Roman"/>
          <w:sz w:val="24"/>
          <w:szCs w:val="24"/>
        </w:rPr>
        <w:t xml:space="preserve"> </w:t>
      </w:r>
      <w:r w:rsidRPr="00891BA0" w:rsidR="00891BA0">
        <w:rPr>
          <w:rFonts w:ascii="Times New Roman" w:hAnsi="Times New Roman" w:cs="Times New Roman"/>
          <w:sz w:val="24"/>
          <w:szCs w:val="24"/>
        </w:rPr>
        <w:t>(Kwon et al., 2020)</w:t>
      </w:r>
      <w:r w:rsidRPr="003355B6">
        <w:rPr>
          <w:rFonts w:ascii="Times New Roman" w:hAnsi="Times New Roman" w:cs="Times New Roman"/>
          <w:sz w:val="24"/>
          <w:szCs w:val="24"/>
        </w:rPr>
        <w:t>. The goals set out in Healthy People 2030 perfectly align with the need to improve the health and standard of living for both people and communities.</w:t>
      </w:r>
    </w:p>
    <w:p w:rsidR="003355B6" w:rsidRPr="003355B6"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Within the framework of Healthy People 2030, the effort to counter the adverse effects of sedentary lifestyles and poor food decisions assumes a crucial role.</w:t>
      </w:r>
      <w:r w:rsidRPr="00DB412D" w:rsidR="00DB412D">
        <w:rPr>
          <w:rFonts w:ascii="Times New Roman" w:hAnsi="Times New Roman" w:cs="Times New Roman"/>
          <w:sz w:val="24"/>
          <w:szCs w:val="24"/>
        </w:rPr>
        <w:t xml:space="preserve"> </w:t>
      </w:r>
      <w:r w:rsidRPr="003355B6">
        <w:rPr>
          <w:rFonts w:ascii="Times New Roman" w:hAnsi="Times New Roman" w:cs="Times New Roman"/>
          <w:sz w:val="24"/>
          <w:szCs w:val="24"/>
        </w:rPr>
        <w:t>This framework, grounded in a broad vision, incorporates a holistic approach to preventive health, focusing on risk reduction, health promotion, and a deep co</w:t>
      </w:r>
      <w:r>
        <w:rPr>
          <w:rFonts w:ascii="Times New Roman" w:hAnsi="Times New Roman" w:cs="Times New Roman"/>
          <w:sz w:val="24"/>
          <w:szCs w:val="24"/>
        </w:rPr>
        <w:t>mprehension of community needs. O</w:t>
      </w:r>
      <w:r w:rsidRPr="003355B6">
        <w:rPr>
          <w:rFonts w:ascii="Times New Roman" w:hAnsi="Times New Roman" w:cs="Times New Roman"/>
          <w:sz w:val="24"/>
          <w:szCs w:val="24"/>
        </w:rPr>
        <w:t>ur environment is where our action plan emerges, ready to serve as a beacon of radical transformation. This community education initiative catalyzes good change and is the cornerstone for raising public knowledge of physical activity and nutrition.</w:t>
      </w:r>
    </w:p>
    <w:p w:rsidR="00DB412D" w:rsidRPr="00DB412D"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 main objective of this project is to address the lack of physical activity and unhealthy eating habits that now dominate the community landscape by forming a partnership between information distribution and community participation. This initiative envisions a future where people intentionally adopt health-improving activities, focusing on increasing physical activity levels and establishing healthier eating patterns.</w:t>
      </w:r>
      <w:r w:rsidRPr="00DB412D">
        <w:rPr>
          <w:rFonts w:ascii="Times New Roman" w:hAnsi="Times New Roman" w:cs="Times New Roman"/>
          <w:sz w:val="24"/>
          <w:szCs w:val="24"/>
        </w:rPr>
        <w:t xml:space="preserve"> </w:t>
      </w:r>
      <w:r w:rsidRPr="003355B6">
        <w:rPr>
          <w:rFonts w:ascii="Times New Roman" w:hAnsi="Times New Roman" w:cs="Times New Roman"/>
          <w:sz w:val="24"/>
          <w:szCs w:val="24"/>
        </w:rPr>
        <w:t xml:space="preserve">The collaborative spirit of the industry, </w:t>
      </w:r>
      <w:r w:rsidRPr="003355B6">
        <w:rPr>
          <w:rFonts w:ascii="Times New Roman" w:hAnsi="Times New Roman" w:cs="Times New Roman"/>
          <w:sz w:val="24"/>
          <w:szCs w:val="24"/>
        </w:rPr>
        <w:t>which unites neighborhood healthcare facilities, educational institutions, and community groups in a powerful coalitio</w:t>
      </w:r>
      <w:r w:rsidR="00891BA0">
        <w:rPr>
          <w:rFonts w:ascii="Times New Roman" w:hAnsi="Times New Roman" w:cs="Times New Roman"/>
          <w:sz w:val="24"/>
          <w:szCs w:val="24"/>
        </w:rPr>
        <w:t>n, is essential to its success.</w:t>
      </w:r>
    </w:p>
    <w:p w:rsidR="00DB412D" w:rsidRPr="00DB412D" w:rsidP="00337C73">
      <w:pPr>
        <w:spacing w:line="480" w:lineRule="auto"/>
        <w:contextualSpacing/>
        <w:jc w:val="center"/>
        <w:rPr>
          <w:rFonts w:ascii="Times New Roman" w:hAnsi="Times New Roman" w:cs="Times New Roman"/>
          <w:sz w:val="24"/>
          <w:szCs w:val="24"/>
        </w:rPr>
      </w:pPr>
      <w:r>
        <w:rPr>
          <w:rFonts w:ascii="Times New Roman" w:hAnsi="Times New Roman" w:cs="Times New Roman"/>
          <w:b/>
          <w:bCs/>
          <w:sz w:val="24"/>
          <w:szCs w:val="24"/>
        </w:rPr>
        <w:t>Goals and Objectives</w:t>
      </w:r>
    </w:p>
    <w:p w:rsidR="00DB412D" w:rsidRPr="00DB412D" w:rsidP="00337C73">
      <w:pPr>
        <w:spacing w:line="480" w:lineRule="auto"/>
        <w:contextualSpacing/>
        <w:rPr>
          <w:rFonts w:ascii="Times New Roman" w:hAnsi="Times New Roman" w:cs="Times New Roman"/>
          <w:sz w:val="24"/>
          <w:szCs w:val="24"/>
        </w:rPr>
      </w:pPr>
      <w:r w:rsidRPr="00DB412D">
        <w:rPr>
          <w:rFonts w:ascii="Times New Roman" w:hAnsi="Times New Roman" w:cs="Times New Roman"/>
          <w:b/>
          <w:bCs/>
          <w:sz w:val="24"/>
          <w:szCs w:val="24"/>
        </w:rPr>
        <w:t>1. Goal: Increase Physical Activity Levels</w:t>
      </w:r>
    </w:p>
    <w:p w:rsidR="00DB412D" w:rsidRPr="00DB412D" w:rsidP="00337C73">
      <w:pPr>
        <w:spacing w:line="480" w:lineRule="auto"/>
        <w:contextualSpacing/>
        <w:rPr>
          <w:rFonts w:ascii="Times New Roman" w:hAnsi="Times New Roman" w:cs="Times New Roman"/>
          <w:sz w:val="24"/>
          <w:szCs w:val="24"/>
        </w:rPr>
      </w:pPr>
      <w:r w:rsidRPr="00DB412D">
        <w:rPr>
          <w:rFonts w:ascii="Times New Roman" w:hAnsi="Times New Roman" w:cs="Times New Roman"/>
          <w:b/>
          <w:bCs/>
          <w:sz w:val="24"/>
          <w:szCs w:val="24"/>
        </w:rPr>
        <w:t>Objective 1: By the end of the project, 75% of community members will engage in at least 150 minutes of moderate-intensity aerobic activity per week.</w:t>
      </w:r>
    </w:p>
    <w:p w:rsidR="00DB412D" w:rsidRPr="00DB412D"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This goal emphasizes the need to increase community members' physical activity levels, directly linked to better cardiovascular health and general well-being. It has been demonstrated that aerobic exercise of moderate intensity, such as brisk walking or cycling, reduces the risk of chronic illnesses</w:t>
      </w:r>
      <w:r w:rsidR="00891BA0">
        <w:rPr>
          <w:rFonts w:ascii="Times New Roman" w:hAnsi="Times New Roman" w:cs="Times New Roman"/>
          <w:sz w:val="24"/>
          <w:szCs w:val="24"/>
        </w:rPr>
        <w:t xml:space="preserve"> </w:t>
      </w:r>
      <w:r w:rsidRPr="00891BA0" w:rsidR="00891BA0">
        <w:rPr>
          <w:rFonts w:ascii="Times New Roman" w:hAnsi="Times New Roman" w:cs="Times New Roman"/>
          <w:sz w:val="24"/>
          <w:szCs w:val="24"/>
        </w:rPr>
        <w:t>(Lau et al., 2019)</w:t>
      </w:r>
      <w:r w:rsidRPr="003355B6">
        <w:rPr>
          <w:rFonts w:ascii="Times New Roman" w:hAnsi="Times New Roman" w:cs="Times New Roman"/>
          <w:sz w:val="24"/>
          <w:szCs w:val="24"/>
        </w:rPr>
        <w:t>. This goal requires various approaches, such as individualized fitness programs, social activities, and motivational assistance. Health evaluations will assist in establishing participants' initial levels of exercise, enabling tailored suggestions. Monthly workshops will offer thorough instruction on the advantages, methods, and exercise progression. Participants will also be encouraged to measure their activities via apps or activity trackers to promote responsibility and self-monitoring. This purpose is to create enduring habits that outlive the project schedule by providing rewards, praising accomplishments, and encouraging a feeling of community.</w:t>
      </w:r>
    </w:p>
    <w:p w:rsidR="00DB412D" w:rsidRPr="00DB412D" w:rsidP="00337C73">
      <w:pPr>
        <w:spacing w:line="480" w:lineRule="auto"/>
        <w:contextualSpacing/>
        <w:rPr>
          <w:rFonts w:ascii="Times New Roman" w:hAnsi="Times New Roman" w:cs="Times New Roman"/>
          <w:sz w:val="24"/>
          <w:szCs w:val="24"/>
        </w:rPr>
      </w:pPr>
      <w:r w:rsidRPr="00DB412D">
        <w:rPr>
          <w:rFonts w:ascii="Times New Roman" w:hAnsi="Times New Roman" w:cs="Times New Roman"/>
          <w:b/>
          <w:bCs/>
          <w:sz w:val="24"/>
          <w:szCs w:val="24"/>
        </w:rPr>
        <w:t>Objective 2: Increase the number of community members participating in organized physical activity events by 50% within the first six months.</w:t>
      </w:r>
    </w:p>
    <w:p w:rsidR="00DB412D" w:rsidRPr="00DB412D"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 second goal emphasizes the value of social support and community involvement in encouraging physical activity. Events like walks runs, and group workouts foster inclusivity by allowing participants to share stories and inspire one another</w:t>
      </w:r>
      <w:r w:rsidR="00891BA0">
        <w:rPr>
          <w:rFonts w:ascii="Times New Roman" w:hAnsi="Times New Roman" w:cs="Times New Roman"/>
          <w:sz w:val="24"/>
          <w:szCs w:val="24"/>
        </w:rPr>
        <w:t xml:space="preserve"> </w:t>
      </w:r>
      <w:r w:rsidRPr="00891BA0" w:rsidR="00891BA0">
        <w:rPr>
          <w:rFonts w:ascii="Times New Roman" w:hAnsi="Times New Roman" w:cs="Times New Roman"/>
          <w:sz w:val="24"/>
          <w:szCs w:val="24"/>
        </w:rPr>
        <w:t>(Meurer et al., 2019)</w:t>
      </w:r>
      <w:r w:rsidRPr="003355B6">
        <w:rPr>
          <w:rFonts w:ascii="Times New Roman" w:hAnsi="Times New Roman" w:cs="Times New Roman"/>
          <w:sz w:val="24"/>
          <w:szCs w:val="24"/>
        </w:rPr>
        <w:t xml:space="preserve">. Event planning will prioritize fun, inclusion, and diversity to accomplish this. Regular </w:t>
      </w:r>
      <w:r w:rsidRPr="003355B6">
        <w:rPr>
          <w:rFonts w:ascii="Times New Roman" w:hAnsi="Times New Roman" w:cs="Times New Roman"/>
          <w:sz w:val="24"/>
          <w:szCs w:val="24"/>
        </w:rPr>
        <w:t>bi-monthly community walks and runs will be accessible to people of all ages and fitness levels. Social media, neighborhood networks, and collaborations with employers and schools will all be used to promote the event. Feedback will be gathered during event assessments to improve subsequent programs. The project's success in energizing the neighborhood and promoting an active lifestyle is evidenced by the 50% growth objective during the first six months.</w:t>
      </w:r>
    </w:p>
    <w:p w:rsidR="00DB412D" w:rsidRPr="00DB412D" w:rsidP="00337C73">
      <w:pPr>
        <w:spacing w:line="480" w:lineRule="auto"/>
        <w:contextualSpacing/>
        <w:rPr>
          <w:rFonts w:ascii="Times New Roman" w:hAnsi="Times New Roman" w:cs="Times New Roman"/>
          <w:sz w:val="24"/>
          <w:szCs w:val="24"/>
        </w:rPr>
      </w:pPr>
      <w:r w:rsidRPr="00DB412D">
        <w:rPr>
          <w:rFonts w:ascii="Times New Roman" w:hAnsi="Times New Roman" w:cs="Times New Roman"/>
          <w:b/>
          <w:bCs/>
          <w:sz w:val="24"/>
          <w:szCs w:val="24"/>
        </w:rPr>
        <w:t>2. Goal: Promote Healthier Eating Habits</w:t>
      </w:r>
    </w:p>
    <w:p w:rsidR="00DB412D" w:rsidRPr="00DB412D" w:rsidP="00337C73">
      <w:pPr>
        <w:spacing w:line="480" w:lineRule="auto"/>
        <w:contextualSpacing/>
        <w:rPr>
          <w:rFonts w:ascii="Times New Roman" w:hAnsi="Times New Roman" w:cs="Times New Roman"/>
          <w:sz w:val="24"/>
          <w:szCs w:val="24"/>
        </w:rPr>
      </w:pPr>
      <w:r w:rsidRPr="00DB412D">
        <w:rPr>
          <w:rFonts w:ascii="Times New Roman" w:hAnsi="Times New Roman" w:cs="Times New Roman"/>
          <w:b/>
          <w:bCs/>
          <w:sz w:val="24"/>
          <w:szCs w:val="24"/>
        </w:rPr>
        <w:t>Objective 1: Increase the consumption of fruits and vegetables by 25% among community members within the first three months.</w:t>
      </w:r>
    </w:p>
    <w:p w:rsidR="00DB412D" w:rsidRPr="00DB412D"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 critical role that nutrition plays in avoiding chronic illnesses and improving general health is covered in this aim. Healthy nutrients, fiber, and antioxidants may all be found in plenty of fruits and vegetables</w:t>
      </w:r>
      <w:r w:rsidR="00891BA0">
        <w:rPr>
          <w:rFonts w:ascii="Times New Roman" w:hAnsi="Times New Roman" w:cs="Times New Roman"/>
          <w:sz w:val="24"/>
          <w:szCs w:val="24"/>
        </w:rPr>
        <w:t xml:space="preserve"> </w:t>
      </w:r>
      <w:r w:rsidRPr="00891BA0" w:rsidR="00891BA0">
        <w:rPr>
          <w:rFonts w:ascii="Times New Roman" w:hAnsi="Times New Roman" w:cs="Times New Roman"/>
          <w:sz w:val="24"/>
          <w:szCs w:val="24"/>
        </w:rPr>
        <w:t>(Hargreaves et al., 2021)</w:t>
      </w:r>
      <w:r w:rsidRPr="003355B6">
        <w:rPr>
          <w:rFonts w:ascii="Times New Roman" w:hAnsi="Times New Roman" w:cs="Times New Roman"/>
          <w:sz w:val="24"/>
          <w:szCs w:val="24"/>
        </w:rPr>
        <w:t>. This goal can be attained through measures for habit change, accessibility, and education. Nutrition lectures will offer factual details on the advantages of these foods and helpful advice for including them in regular meals. Thanks to recipe demos and taste testing, the experience will be exciting and relevant; access to fresh vegetables will be simple through cooperation with neighborhood farmers' markets. In a welcoming communal setting, participants will be encouraged to create personal goals, keep track of their intake, and celebrate their accomplishments. Surveys and food journals will be used to track progress and evaluate the success of treatments.</w:t>
      </w:r>
    </w:p>
    <w:p w:rsidR="00DB412D" w:rsidRPr="00DB412D" w:rsidP="00337C73">
      <w:pPr>
        <w:spacing w:line="480" w:lineRule="auto"/>
        <w:contextualSpacing/>
        <w:rPr>
          <w:rFonts w:ascii="Times New Roman" w:hAnsi="Times New Roman" w:cs="Times New Roman"/>
          <w:sz w:val="24"/>
          <w:szCs w:val="24"/>
        </w:rPr>
      </w:pPr>
      <w:r w:rsidRPr="00DB412D">
        <w:rPr>
          <w:rFonts w:ascii="Times New Roman" w:hAnsi="Times New Roman" w:cs="Times New Roman"/>
          <w:b/>
          <w:bCs/>
          <w:sz w:val="24"/>
          <w:szCs w:val="24"/>
        </w:rPr>
        <w:t>Objective 2: Educate community members about portion control and healthy meal planning, resulting in a 20% reduction in high-calorie, low-nutrient foods within six months.</w:t>
      </w:r>
    </w:p>
    <w:p w:rsidR="00DB412D" w:rsidRPr="00DB412D"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 xml:space="preserve">This goal deals with the issue of unhealthful eating patterns that cause obesity and other related health problems. Meal planning and portion management are good ways to limit calorie </w:t>
      </w:r>
      <w:r w:rsidRPr="003355B6">
        <w:rPr>
          <w:rFonts w:ascii="Times New Roman" w:hAnsi="Times New Roman" w:cs="Times New Roman"/>
          <w:sz w:val="24"/>
          <w:szCs w:val="24"/>
        </w:rPr>
        <w:t>consumption and raise the nutritional value of food</w:t>
      </w:r>
      <w:r w:rsidR="00891BA0">
        <w:rPr>
          <w:rFonts w:ascii="Times New Roman" w:hAnsi="Times New Roman" w:cs="Times New Roman"/>
          <w:sz w:val="24"/>
          <w:szCs w:val="24"/>
        </w:rPr>
        <w:t xml:space="preserve"> </w:t>
      </w:r>
      <w:r w:rsidRPr="00891BA0" w:rsidR="00891BA0">
        <w:rPr>
          <w:rFonts w:ascii="Times New Roman" w:hAnsi="Times New Roman" w:cs="Times New Roman"/>
          <w:sz w:val="24"/>
          <w:szCs w:val="24"/>
        </w:rPr>
        <w:t>(Yuksel et al., 2020)</w:t>
      </w:r>
      <w:r w:rsidRPr="003355B6">
        <w:rPr>
          <w:rFonts w:ascii="Times New Roman" w:hAnsi="Times New Roman" w:cs="Times New Roman"/>
          <w:sz w:val="24"/>
          <w:szCs w:val="24"/>
        </w:rPr>
        <w:t>. Workshops will give attendees valuable tools for calculating proper portions and preparing balanced meals. Nutritionists will provide individualized advice taking into account cultural and personal preferences. The project's dedication to significant behavior change is seen in the 20% reduction objective for high-calorie, low-nutrient items. Visual aids, meal-planning templates, and instructional films will all be included in the teaching materials. Ongoing assistance will be given through online forums where members may exchange recipes, post queries, and get professional counsel. This purpose encourages long-lasting dietary improvements by focusing on sustainable adjustments and facilitating a pleasant connection with food.</w:t>
      </w:r>
    </w:p>
    <w:p w:rsidR="00DB412D" w:rsidP="00337C73">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Implementation Plan</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 community education project's implementation strategy is to develop a thorough and exciting experience that promotes a positive change in eating and exercise habits over a year. This multifaceted strategy aims to satisfy various learning preferences and accessibility needs and includes seminars, community activities, and internet resources.</w:t>
      </w:r>
    </w:p>
    <w:p w:rsidR="0081006F" w:rsidRPr="0081006F" w:rsidP="00337C73">
      <w:pPr>
        <w:numPr>
          <w:ilvl w:val="0"/>
          <w:numId w:val="8"/>
        </w:numPr>
        <w:spacing w:line="480" w:lineRule="auto"/>
        <w:contextualSpacing/>
        <w:rPr>
          <w:rFonts w:ascii="Times New Roman" w:hAnsi="Times New Roman" w:cs="Times New Roman"/>
          <w:sz w:val="24"/>
          <w:szCs w:val="24"/>
        </w:rPr>
      </w:pPr>
      <w:r>
        <w:rPr>
          <w:rFonts w:ascii="Times New Roman" w:hAnsi="Times New Roman" w:cs="Times New Roman"/>
          <w:b/>
          <w:bCs/>
          <w:sz w:val="24"/>
          <w:szCs w:val="24"/>
        </w:rPr>
        <w:t>Workshops and Seminars</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 project's essential elements are the monthly workshops and seminars, which provide in-depth instruction and hands-on learning experiences.</w:t>
      </w:r>
    </w:p>
    <w:p w:rsidR="0081006F" w:rsidRPr="0081006F" w:rsidP="00337C73">
      <w:pPr>
        <w:pStyle w:val="ListParagraph"/>
        <w:numPr>
          <w:ilvl w:val="0"/>
          <w:numId w:val="9"/>
        </w:numPr>
        <w:spacing w:line="480" w:lineRule="auto"/>
        <w:rPr>
          <w:rFonts w:ascii="Times New Roman" w:hAnsi="Times New Roman" w:cs="Times New Roman"/>
          <w:sz w:val="24"/>
          <w:szCs w:val="24"/>
        </w:rPr>
      </w:pPr>
      <w:r w:rsidRPr="0081006F">
        <w:rPr>
          <w:rFonts w:ascii="Times New Roman" w:hAnsi="Times New Roman" w:cs="Times New Roman"/>
          <w:b/>
          <w:bCs/>
          <w:sz w:val="24"/>
          <w:szCs w:val="24"/>
        </w:rPr>
        <w:t>Physical Activity Workshops</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 xml:space="preserve">The physiological, psychological, and social advantages of exercise will all be covered in detail throughout these sessions. Each session will strongly emphasize the value of regular exercise, the many exercise forms, and the unique requirements of various age groups. Participants will discover the best training regimens for their fitness levels and objectives. </w:t>
      </w:r>
      <w:r w:rsidRPr="003355B6">
        <w:rPr>
          <w:rFonts w:ascii="Times New Roman" w:hAnsi="Times New Roman" w:cs="Times New Roman"/>
          <w:sz w:val="24"/>
          <w:szCs w:val="24"/>
        </w:rPr>
        <w:t>Additionally, a detailed discussion will be had about methods for overcoming typical obstacles to physical exercise, such as time restraints and a lack of enthusiasm.</w:t>
      </w:r>
    </w:p>
    <w:p w:rsidR="0081006F" w:rsidRPr="0081006F" w:rsidP="00337C73">
      <w:pPr>
        <w:pStyle w:val="ListParagraph"/>
        <w:numPr>
          <w:ilvl w:val="0"/>
          <w:numId w:val="9"/>
        </w:numPr>
        <w:spacing w:line="480" w:lineRule="auto"/>
        <w:rPr>
          <w:rFonts w:ascii="Times New Roman" w:hAnsi="Times New Roman" w:cs="Times New Roman"/>
          <w:sz w:val="24"/>
          <w:szCs w:val="24"/>
        </w:rPr>
      </w:pPr>
      <w:r w:rsidRPr="0081006F">
        <w:rPr>
          <w:rFonts w:ascii="Times New Roman" w:hAnsi="Times New Roman" w:cs="Times New Roman"/>
          <w:b/>
          <w:bCs/>
          <w:sz w:val="24"/>
          <w:szCs w:val="24"/>
        </w:rPr>
        <w:t>Nutrition Seminars</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 main goal of these seminars is to promote healthy eating habits through research-based instruction. Participants will learn how to assemble healthy meals, comprehend portion proportions, and read nutrition labels. Common misunderstandings about dieting will be discussed, and the significance of long-lasting dietary behavior modifications will be emphasized. Participants' understanding and practical abilities will be improved through interactive activities, including meal-planning exercises and label-reading simulations.</w:t>
      </w:r>
    </w:p>
    <w:p w:rsidR="0081006F" w:rsidRPr="0081006F" w:rsidP="00337C73">
      <w:pPr>
        <w:numPr>
          <w:ilvl w:val="0"/>
          <w:numId w:val="8"/>
        </w:numPr>
        <w:spacing w:line="480" w:lineRule="auto"/>
        <w:contextualSpacing/>
        <w:rPr>
          <w:rFonts w:ascii="Times New Roman" w:hAnsi="Times New Roman" w:cs="Times New Roman"/>
          <w:sz w:val="24"/>
          <w:szCs w:val="24"/>
        </w:rPr>
      </w:pPr>
      <w:r>
        <w:rPr>
          <w:rFonts w:ascii="Times New Roman" w:hAnsi="Times New Roman" w:cs="Times New Roman"/>
          <w:b/>
          <w:bCs/>
          <w:sz w:val="24"/>
          <w:szCs w:val="24"/>
        </w:rPr>
        <w:t>Community Events</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Community events held every two months are intended to promote a sense of camaraderie, drive, and shared accountability among participants.</w:t>
      </w:r>
    </w:p>
    <w:p w:rsidR="0081006F" w:rsidRPr="0081006F" w:rsidP="00337C73">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b/>
          <w:bCs/>
          <w:sz w:val="24"/>
          <w:szCs w:val="24"/>
        </w:rPr>
        <w:t>Community Walks and Runs</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These events will occur in local parks and along specified routes, providing participants with safe locations to participate in physical exercise. Regular community walks and runs help people accomplish their weekly exercise objectives and provide an opportunity for social contact and networking</w:t>
      </w:r>
      <w:r w:rsidR="00891BA0">
        <w:rPr>
          <w:rFonts w:ascii="Times New Roman" w:hAnsi="Times New Roman" w:cs="Times New Roman"/>
          <w:sz w:val="24"/>
          <w:szCs w:val="24"/>
        </w:rPr>
        <w:t xml:space="preserve"> </w:t>
      </w:r>
      <w:r w:rsidRPr="00891BA0" w:rsidR="00891BA0">
        <w:rPr>
          <w:rFonts w:ascii="Times New Roman" w:hAnsi="Times New Roman" w:cs="Times New Roman"/>
          <w:sz w:val="24"/>
          <w:szCs w:val="24"/>
        </w:rPr>
        <w:t>(Gobbi et al., 2020)</w:t>
      </w:r>
      <w:r w:rsidRPr="003355B6">
        <w:rPr>
          <w:rFonts w:ascii="Times New Roman" w:hAnsi="Times New Roman" w:cs="Times New Roman"/>
          <w:sz w:val="24"/>
          <w:szCs w:val="24"/>
        </w:rPr>
        <w:t>. Participants may discuss their experiences, problems, and triumphs, fostering a friendly environment that boosts motivation.</w:t>
      </w:r>
    </w:p>
    <w:p w:rsidR="0081006F" w:rsidRPr="0081006F" w:rsidP="00337C73">
      <w:pPr>
        <w:pStyle w:val="ListParagraph"/>
        <w:numPr>
          <w:ilvl w:val="0"/>
          <w:numId w:val="10"/>
        </w:numPr>
        <w:spacing w:line="480" w:lineRule="auto"/>
        <w:rPr>
          <w:rFonts w:ascii="Times New Roman" w:hAnsi="Times New Roman" w:cs="Times New Roman"/>
          <w:b/>
          <w:bCs/>
          <w:sz w:val="24"/>
          <w:szCs w:val="24"/>
        </w:rPr>
      </w:pPr>
      <w:r w:rsidRPr="0081006F">
        <w:rPr>
          <w:rFonts w:ascii="Times New Roman" w:hAnsi="Times New Roman" w:cs="Times New Roman"/>
          <w:b/>
          <w:bCs/>
          <w:sz w:val="24"/>
          <w:szCs w:val="24"/>
        </w:rPr>
        <w:t>Healthy Cooking Classes</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 xml:space="preserve">The healthy cooking sessions provide a hands-on approach to learning how to prepare nutritious meals. Culinary professionals will guide participants through dishes that </w:t>
      </w:r>
      <w:r w:rsidRPr="003355B6">
        <w:rPr>
          <w:rFonts w:ascii="Times New Roman" w:hAnsi="Times New Roman" w:cs="Times New Roman"/>
          <w:sz w:val="24"/>
          <w:szCs w:val="24"/>
        </w:rPr>
        <w:t>highlight complete, nutrient-dense foods. The seminars will cover fundamental culinary methods, healthier food replacements, and strategies for customizing recipes to specific dietary preferences and limits. These engaging seminars will give participants the knowledge and skills to make intelligent food choices and prepare tasty, healthy meals</w:t>
      </w:r>
      <w:r w:rsidR="00891BA0">
        <w:rPr>
          <w:rFonts w:ascii="Times New Roman" w:hAnsi="Times New Roman" w:cs="Times New Roman"/>
          <w:sz w:val="24"/>
          <w:szCs w:val="24"/>
        </w:rPr>
        <w:t xml:space="preserve"> </w:t>
      </w:r>
      <w:r w:rsidRPr="00891BA0" w:rsidR="00891BA0">
        <w:rPr>
          <w:rFonts w:ascii="Times New Roman" w:hAnsi="Times New Roman" w:cs="Times New Roman"/>
          <w:sz w:val="24"/>
          <w:szCs w:val="24"/>
        </w:rPr>
        <w:t>(Aranceta-Bartrina et al., 2019)</w:t>
      </w:r>
      <w:r w:rsidRPr="003355B6">
        <w:rPr>
          <w:rFonts w:ascii="Times New Roman" w:hAnsi="Times New Roman" w:cs="Times New Roman"/>
          <w:sz w:val="24"/>
          <w:szCs w:val="24"/>
        </w:rPr>
        <w:t>.</w:t>
      </w:r>
    </w:p>
    <w:p w:rsidR="0081006F" w:rsidRPr="0081006F" w:rsidP="00337C73">
      <w:pPr>
        <w:numPr>
          <w:ilvl w:val="0"/>
          <w:numId w:val="8"/>
        </w:numPr>
        <w:spacing w:line="480" w:lineRule="auto"/>
        <w:contextualSpacing/>
        <w:rPr>
          <w:rFonts w:ascii="Times New Roman" w:hAnsi="Times New Roman" w:cs="Times New Roman"/>
          <w:sz w:val="24"/>
          <w:szCs w:val="24"/>
        </w:rPr>
      </w:pPr>
      <w:r>
        <w:rPr>
          <w:rFonts w:ascii="Times New Roman" w:hAnsi="Times New Roman" w:cs="Times New Roman"/>
          <w:b/>
          <w:bCs/>
          <w:sz w:val="24"/>
          <w:szCs w:val="24"/>
        </w:rPr>
        <w:t>Online Resources</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 project's online platform offers participants with accessible and continuous assistance, therefore amplifying the impact of the workshops and community activities.</w:t>
      </w:r>
    </w:p>
    <w:p w:rsidR="0081006F" w:rsidRPr="0081006F" w:rsidP="00337C73">
      <w:pPr>
        <w:pStyle w:val="ListParagraph"/>
        <w:numPr>
          <w:ilvl w:val="0"/>
          <w:numId w:val="11"/>
        </w:numPr>
        <w:spacing w:line="480" w:lineRule="auto"/>
        <w:rPr>
          <w:rFonts w:ascii="Times New Roman" w:hAnsi="Times New Roman" w:cs="Times New Roman"/>
          <w:sz w:val="24"/>
          <w:szCs w:val="24"/>
        </w:rPr>
      </w:pPr>
      <w:r w:rsidRPr="0081006F">
        <w:rPr>
          <w:rFonts w:ascii="Times New Roman" w:hAnsi="Times New Roman" w:cs="Times New Roman"/>
          <w:b/>
          <w:bCs/>
          <w:sz w:val="24"/>
          <w:szCs w:val="24"/>
        </w:rPr>
        <w:t>Project Website</w:t>
      </w:r>
    </w:p>
    <w:p w:rsidR="0081006F" w:rsidRPr="0081006F"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The website will act as a repository for educational resources, with downloadable materials from workshops and seminars. It will also include a training video collection for various fitness levels and tastes. Participants will be inspired to experiment with better meal alternatives through nutritious recipes with ingredient lists and step-by-step directions. Articles on the most recent research in physical activity and nutrition will help participants unders</w:t>
      </w:r>
      <w:r w:rsidR="00891BA0">
        <w:rPr>
          <w:rFonts w:ascii="Times New Roman" w:hAnsi="Times New Roman" w:cs="Times New Roman"/>
          <w:sz w:val="24"/>
          <w:szCs w:val="24"/>
        </w:rPr>
        <w:t xml:space="preserve">tand and be more motivated </w:t>
      </w:r>
      <w:r w:rsidRPr="00891BA0" w:rsidR="00891BA0">
        <w:rPr>
          <w:rFonts w:ascii="Times New Roman" w:hAnsi="Times New Roman" w:cs="Times New Roman"/>
          <w:sz w:val="24"/>
          <w:szCs w:val="24"/>
        </w:rPr>
        <w:t>(Sevil-Serrano et al., 2020)</w:t>
      </w:r>
      <w:r w:rsidR="00891BA0">
        <w:rPr>
          <w:rFonts w:ascii="Times New Roman" w:hAnsi="Times New Roman" w:cs="Times New Roman"/>
          <w:sz w:val="24"/>
          <w:szCs w:val="24"/>
        </w:rPr>
        <w:t>.</w:t>
      </w:r>
    </w:p>
    <w:p w:rsidR="0081006F" w:rsidRPr="0081006F" w:rsidP="00337C73">
      <w:pPr>
        <w:pStyle w:val="ListParagraph"/>
        <w:numPr>
          <w:ilvl w:val="0"/>
          <w:numId w:val="11"/>
        </w:numPr>
        <w:spacing w:line="480" w:lineRule="auto"/>
        <w:rPr>
          <w:rFonts w:ascii="Times New Roman" w:hAnsi="Times New Roman" w:cs="Times New Roman"/>
          <w:sz w:val="24"/>
          <w:szCs w:val="24"/>
        </w:rPr>
      </w:pPr>
      <w:r w:rsidRPr="0081006F">
        <w:rPr>
          <w:rFonts w:ascii="Times New Roman" w:hAnsi="Times New Roman" w:cs="Times New Roman"/>
          <w:b/>
          <w:bCs/>
          <w:sz w:val="24"/>
          <w:szCs w:val="24"/>
        </w:rPr>
        <w:t>Social Media Engagement</w:t>
      </w:r>
    </w:p>
    <w:p w:rsidR="00DB412D" w:rsidRPr="00DB412D"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Social media profiles will be used to keep a dynamic interaction with participants. Success stories, practical ideas, and inspiring information will be shared regularly. Live Q&amp;A sessions with specialists will allow real-time exchanges, allowing participants to seek advice and clear up misconceptions. Social media will also be used for event announcements, allowing participants to remain current on planned community walks, runs, and culinary courses.</w:t>
      </w:r>
    </w:p>
    <w:p w:rsidR="00DB412D" w:rsidRPr="00DB412D" w:rsidP="00337C73">
      <w:pPr>
        <w:spacing w:line="480" w:lineRule="auto"/>
        <w:contextualSpacing/>
        <w:jc w:val="center"/>
        <w:rPr>
          <w:rFonts w:ascii="Times New Roman" w:hAnsi="Times New Roman" w:cs="Times New Roman"/>
          <w:sz w:val="24"/>
          <w:szCs w:val="24"/>
        </w:rPr>
      </w:pPr>
      <w:r>
        <w:rPr>
          <w:rFonts w:ascii="Times New Roman" w:hAnsi="Times New Roman" w:cs="Times New Roman"/>
          <w:b/>
          <w:bCs/>
          <w:sz w:val="24"/>
          <w:szCs w:val="24"/>
        </w:rPr>
        <w:t>Budget</w:t>
      </w:r>
    </w:p>
    <w:p w:rsidR="00AA549B" w:rsidRPr="00AA549B" w:rsidP="00337C73">
      <w:pPr>
        <w:spacing w:line="480" w:lineRule="auto"/>
        <w:ind w:firstLine="720"/>
        <w:contextualSpacing/>
        <w:rPr>
          <w:rFonts w:ascii="Times New Roman" w:hAnsi="Times New Roman" w:cs="Times New Roman"/>
          <w:sz w:val="24"/>
          <w:szCs w:val="24"/>
        </w:rPr>
      </w:pPr>
      <w:r w:rsidRPr="003355B6">
        <w:rPr>
          <w:rFonts w:ascii="Times New Roman" w:hAnsi="Times New Roman" w:cs="Times New Roman"/>
          <w:sz w:val="24"/>
          <w:szCs w:val="24"/>
        </w:rPr>
        <w:t>A well-structured budget is required to successfully implement the community educational initiative encouraging physical activity and nutrition awareness. The distribution of funding to various components ensures the available resources needed, allowing for adequately implementing seminars, events, and online activities.</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tblPr>
      <w:tblGrid>
        <w:gridCol w:w="1899"/>
        <w:gridCol w:w="1202"/>
        <w:gridCol w:w="6694"/>
      </w:tblGrid>
      <w:tr w:rsidTr="00AA549B">
        <w:tblPrEx>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tblPrEx>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b/>
                <w:bCs/>
                <w:sz w:val="24"/>
                <w:szCs w:val="24"/>
              </w:rPr>
            </w:pPr>
            <w:r w:rsidRPr="00AA549B">
              <w:rPr>
                <w:rFonts w:ascii="Times New Roman" w:hAnsi="Times New Roman" w:cs="Times New Roman"/>
                <w:b/>
                <w:bCs/>
                <w:sz w:val="24"/>
                <w:szCs w:val="24"/>
              </w:rPr>
              <w:t>Budget Category</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b/>
                <w:bCs/>
                <w:sz w:val="24"/>
                <w:szCs w:val="24"/>
              </w:rPr>
            </w:pPr>
            <w:r w:rsidRPr="00AA549B">
              <w:rPr>
                <w:rFonts w:ascii="Times New Roman" w:hAnsi="Times New Roman" w:cs="Times New Roman"/>
                <w:b/>
                <w:bCs/>
                <w:sz w:val="24"/>
                <w:szCs w:val="24"/>
              </w:rPr>
              <w:t>Allocation ($)</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b/>
                <w:bCs/>
                <w:sz w:val="24"/>
                <w:szCs w:val="24"/>
              </w:rPr>
            </w:pPr>
            <w:r w:rsidRPr="00AA549B">
              <w:rPr>
                <w:rFonts w:ascii="Times New Roman" w:hAnsi="Times New Roman" w:cs="Times New Roman"/>
                <w:b/>
                <w:bCs/>
                <w:sz w:val="24"/>
                <w:szCs w:val="24"/>
              </w:rPr>
              <w:t>Description and Justification</w:t>
            </w:r>
          </w:p>
        </w:tc>
      </w:tr>
      <w:tr w:rsidTr="00AA549B">
        <w:tblPrEx>
          <w:tblW w:w="9795" w:type="dxa"/>
          <w:tblCellSpacing w:w="15" w:type="dxa"/>
          <w:shd w:val="clear" w:color="auto" w:fill="F7F7F8"/>
          <w:tblCellMar>
            <w:top w:w="15" w:type="dxa"/>
            <w:left w:w="15" w:type="dxa"/>
            <w:bottom w:w="15" w:type="dxa"/>
            <w:right w:w="15" w:type="dxa"/>
          </w:tblCellMar>
          <w:tblLook w:val="04A0"/>
        </w:tblPrEx>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Workshop Materials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$1,500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5938F6">
              <w:rPr>
                <w:rFonts w:ascii="Times New Roman" w:hAnsi="Times New Roman" w:cs="Times New Roman"/>
                <w:sz w:val="24"/>
                <w:szCs w:val="24"/>
              </w:rPr>
              <w:t>This budget line item pays for workshop handouts, presentation supplies, and instructional materials. These resources will improve the participants' educational experience and comprehension of the advantages of physical exercise and diet</w:t>
            </w:r>
            <w:r w:rsidR="00891BA0">
              <w:rPr>
                <w:rFonts w:ascii="Times New Roman" w:hAnsi="Times New Roman" w:cs="Times New Roman"/>
                <w:sz w:val="24"/>
                <w:szCs w:val="24"/>
              </w:rPr>
              <w:t xml:space="preserve"> </w:t>
            </w:r>
            <w:r w:rsidRPr="00891BA0" w:rsidR="00891BA0">
              <w:rPr>
                <w:rFonts w:ascii="Times New Roman" w:hAnsi="Times New Roman" w:cs="Times New Roman"/>
                <w:sz w:val="24"/>
                <w:szCs w:val="24"/>
              </w:rPr>
              <w:t>(Gelius et al., 2020)</w:t>
            </w:r>
            <w:r w:rsidRPr="005938F6">
              <w:rPr>
                <w:rFonts w:ascii="Times New Roman" w:hAnsi="Times New Roman" w:cs="Times New Roman"/>
                <w:sz w:val="24"/>
                <w:szCs w:val="24"/>
              </w:rPr>
              <w:t>.</w:t>
            </w:r>
          </w:p>
        </w:tc>
      </w:tr>
      <w:tr w:rsidTr="00AA549B">
        <w:tblPrEx>
          <w:tblW w:w="9795" w:type="dxa"/>
          <w:tblCellSpacing w:w="15" w:type="dxa"/>
          <w:shd w:val="clear" w:color="auto" w:fill="F7F7F8"/>
          <w:tblCellMar>
            <w:top w:w="15" w:type="dxa"/>
            <w:left w:w="15" w:type="dxa"/>
            <w:bottom w:w="15" w:type="dxa"/>
            <w:right w:w="15" w:type="dxa"/>
          </w:tblCellMar>
          <w:tblLook w:val="04A0"/>
        </w:tblPrEx>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Community Event Permits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$800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5938F6">
              <w:rPr>
                <w:rFonts w:ascii="Times New Roman" w:hAnsi="Times New Roman" w:cs="Times New Roman"/>
                <w:sz w:val="24"/>
                <w:szCs w:val="24"/>
              </w:rPr>
              <w:t>Permits must be obtained to comply with local laws and protect attendees at community activities. These licenses make it possible to hold outdoor events and promote civic involvement.</w:t>
            </w:r>
          </w:p>
        </w:tc>
      </w:tr>
      <w:tr w:rsidTr="00AA549B">
        <w:tblPrEx>
          <w:tblW w:w="9795" w:type="dxa"/>
          <w:tblCellSpacing w:w="15" w:type="dxa"/>
          <w:shd w:val="clear" w:color="auto" w:fill="F7F7F8"/>
          <w:tblCellMar>
            <w:top w:w="15" w:type="dxa"/>
            <w:left w:w="15" w:type="dxa"/>
            <w:bottom w:w="15" w:type="dxa"/>
            <w:right w:w="15" w:type="dxa"/>
          </w:tblCellMar>
          <w:tblLook w:val="04A0"/>
        </w:tblPrEx>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Printed Educational Materials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$750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5938F6">
              <w:rPr>
                <w:rFonts w:ascii="Times New Roman" w:hAnsi="Times New Roman" w:cs="Times New Roman"/>
                <w:sz w:val="24"/>
                <w:szCs w:val="24"/>
              </w:rPr>
              <w:t>Creating printed products, such as brochures, flyers, and instructional manuals, will provide participants with valuable takeaways. Participants can use these materials as concrete refer</w:t>
            </w:r>
            <w:r>
              <w:rPr>
                <w:rFonts w:ascii="Times New Roman" w:hAnsi="Times New Roman" w:cs="Times New Roman"/>
                <w:sz w:val="24"/>
                <w:szCs w:val="24"/>
              </w:rPr>
              <w:t>ences following the activities.</w:t>
            </w:r>
          </w:p>
        </w:tc>
      </w:tr>
      <w:tr w:rsidTr="00AA549B">
        <w:tblPrEx>
          <w:tblW w:w="9795" w:type="dxa"/>
          <w:tblCellSpacing w:w="15" w:type="dxa"/>
          <w:shd w:val="clear" w:color="auto" w:fill="F7F7F8"/>
          <w:tblCellMar>
            <w:top w:w="15" w:type="dxa"/>
            <w:left w:w="15" w:type="dxa"/>
            <w:bottom w:w="15" w:type="dxa"/>
            <w:right w:w="15" w:type="dxa"/>
          </w:tblCellMar>
          <w:tblLook w:val="04A0"/>
        </w:tblPrEx>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Website Development and Maintenance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$1,200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5938F6">
              <w:rPr>
                <w:rFonts w:ascii="Times New Roman" w:hAnsi="Times New Roman" w:cs="Times New Roman"/>
                <w:sz w:val="24"/>
                <w:szCs w:val="24"/>
              </w:rPr>
              <w:t>A dedicated project website must be created to reach a larger audience with information and resources</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(Wang et al., 2021)</w:t>
            </w:r>
            <w:r w:rsidRPr="005938F6">
              <w:rPr>
                <w:rFonts w:ascii="Times New Roman" w:hAnsi="Times New Roman" w:cs="Times New Roman"/>
                <w:sz w:val="24"/>
                <w:szCs w:val="24"/>
              </w:rPr>
              <w:t xml:space="preserve">. The </w:t>
            </w:r>
            <w:r w:rsidRPr="005938F6">
              <w:rPr>
                <w:rFonts w:ascii="Times New Roman" w:hAnsi="Times New Roman" w:cs="Times New Roman"/>
                <w:sz w:val="24"/>
                <w:szCs w:val="24"/>
              </w:rPr>
              <w:t>funding is allocated for website development, hosting, and continuous upkeep to guarantee a user-friendly online environment.</w:t>
            </w:r>
          </w:p>
        </w:tc>
      </w:tr>
      <w:tr w:rsidTr="00AA549B">
        <w:tblPrEx>
          <w:tblW w:w="9795" w:type="dxa"/>
          <w:tblCellSpacing w:w="15" w:type="dxa"/>
          <w:shd w:val="clear" w:color="auto" w:fill="F7F7F8"/>
          <w:tblCellMar>
            <w:top w:w="15" w:type="dxa"/>
            <w:left w:w="15" w:type="dxa"/>
            <w:bottom w:w="15" w:type="dxa"/>
            <w:right w:w="15" w:type="dxa"/>
          </w:tblCellMar>
          <w:tblLook w:val="04A0"/>
        </w:tblPrEx>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Guest Speakers for Workshops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$1,000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5938F6">
              <w:rPr>
                <w:rFonts w:ascii="Times New Roman" w:hAnsi="Times New Roman" w:cs="Times New Roman"/>
                <w:sz w:val="24"/>
                <w:szCs w:val="24"/>
              </w:rPr>
              <w:t>The value of workshops increases when subject-matter experts are invited to appear as guest speakers. The participants' comprehension of healthy habits will be enhanced by the insights, scientific information, and helpful advice that these experts will provide</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(Yuksel et al., 2020)</w:t>
            </w:r>
            <w:r w:rsidRPr="005938F6">
              <w:rPr>
                <w:rFonts w:ascii="Times New Roman" w:hAnsi="Times New Roman" w:cs="Times New Roman"/>
                <w:sz w:val="24"/>
                <w:szCs w:val="24"/>
              </w:rPr>
              <w:t>.</w:t>
            </w:r>
          </w:p>
        </w:tc>
      </w:tr>
      <w:tr w:rsidTr="00AA549B">
        <w:tblPrEx>
          <w:tblW w:w="9795" w:type="dxa"/>
          <w:tblCellSpacing w:w="15" w:type="dxa"/>
          <w:shd w:val="clear" w:color="auto" w:fill="F7F7F8"/>
          <w:tblCellMar>
            <w:top w:w="15" w:type="dxa"/>
            <w:left w:w="15" w:type="dxa"/>
            <w:bottom w:w="15" w:type="dxa"/>
            <w:right w:w="15" w:type="dxa"/>
          </w:tblCellMar>
          <w:tblLook w:val="04A0"/>
        </w:tblPrEx>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Healthy Cooking Class Supplies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$500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5938F6">
              <w:rPr>
                <w:rFonts w:ascii="Times New Roman" w:hAnsi="Times New Roman" w:cs="Times New Roman"/>
                <w:sz w:val="24"/>
                <w:szCs w:val="24"/>
              </w:rPr>
              <w:t>This funding will purchase the tools, materials, and culinary equipment needed to perform practical cooking courses. Participants are encouraged to learn proper, healthful culinary techniques in these workshops.</w:t>
            </w:r>
          </w:p>
        </w:tc>
      </w:tr>
      <w:tr w:rsidTr="00AA549B">
        <w:tblPrEx>
          <w:tblW w:w="9795" w:type="dxa"/>
          <w:tblCellSpacing w:w="15" w:type="dxa"/>
          <w:shd w:val="clear" w:color="auto" w:fill="F7F7F8"/>
          <w:tblCellMar>
            <w:top w:w="15" w:type="dxa"/>
            <w:left w:w="15" w:type="dxa"/>
            <w:bottom w:w="15" w:type="dxa"/>
            <w:right w:w="15" w:type="dxa"/>
          </w:tblCellMar>
          <w:tblLook w:val="04A0"/>
        </w:tblPrEx>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Total Budget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AA549B">
              <w:rPr>
                <w:rFonts w:ascii="Times New Roman" w:hAnsi="Times New Roman" w:cs="Times New Roman"/>
                <w:sz w:val="24"/>
                <w:szCs w:val="24"/>
              </w:rPr>
              <w:t>$5,750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AA549B" w:rsidRPr="00AA549B" w:rsidP="00337C73">
            <w:pPr>
              <w:spacing w:line="480" w:lineRule="auto"/>
              <w:contextualSpacing/>
              <w:rPr>
                <w:rFonts w:ascii="Times New Roman" w:hAnsi="Times New Roman" w:cs="Times New Roman"/>
                <w:sz w:val="24"/>
                <w:szCs w:val="24"/>
              </w:rPr>
            </w:pPr>
            <w:r w:rsidRPr="005938F6">
              <w:rPr>
                <w:rFonts w:ascii="Times New Roman" w:hAnsi="Times New Roman" w:cs="Times New Roman"/>
                <w:sz w:val="24"/>
                <w:szCs w:val="24"/>
              </w:rPr>
              <w:t>The whole budget guarantees that the project will be implemented in its entirety. The project's efficacy and capacity to affect positive behavior change are ensured through allocation to various components.</w:t>
            </w:r>
          </w:p>
        </w:tc>
      </w:tr>
    </w:tbl>
    <w:p w:rsidR="00AA549B" w:rsidP="00337C73">
      <w:pPr>
        <w:spacing w:line="480" w:lineRule="auto"/>
        <w:contextualSpacing/>
        <w:rPr>
          <w:rFonts w:ascii="Times New Roman" w:hAnsi="Times New Roman" w:cs="Times New Roman"/>
          <w:sz w:val="24"/>
          <w:szCs w:val="24"/>
        </w:rPr>
      </w:pPr>
    </w:p>
    <w:p w:rsidR="00AA549B" w:rsidP="00337C73">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Justification</w:t>
      </w:r>
    </w:p>
    <w:p w:rsidR="005938F6" w:rsidRPr="005938F6"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 xml:space="preserve">Critical contributors to avoidable health problems, such as the growth in chronic illnesses and the associated costs for individuals and healthcare systems, include physical inactivity and poor diet. The urgent need to address these modifiable risk factors and their wide-ranging ramifications is the foundation of this community education project's justification. The </w:t>
      </w:r>
      <w:r w:rsidRPr="005938F6">
        <w:rPr>
          <w:rFonts w:ascii="Times New Roman" w:hAnsi="Times New Roman" w:cs="Times New Roman"/>
          <w:sz w:val="24"/>
          <w:szCs w:val="24"/>
        </w:rPr>
        <w:t>initiative reveals a multifaceted strategy to address an urgent health risk while seamlessly addressing the community's particular requirements.</w:t>
      </w:r>
    </w:p>
    <w:p w:rsidR="005938F6" w:rsidRPr="005938F6"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This initiative aims to promote transformational changes in behavior by disseminating knowledge backed by evidence and useful tactics. The initiative seeks to encourage a holistic paradigm of well-being by emphasizing the reciprocal link between physical exercise and diet. Giving people the information they need to make wise decisions about their eating habits and physical activity regimens delays the onset of chronic illnesses. It triggers a domino effect that improves mental health, social cohesion, and economic viability</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(Wang et al., 2021)</w:t>
      </w:r>
      <w:r w:rsidRPr="005938F6">
        <w:rPr>
          <w:rFonts w:ascii="Times New Roman" w:hAnsi="Times New Roman" w:cs="Times New Roman"/>
          <w:sz w:val="24"/>
          <w:szCs w:val="24"/>
        </w:rPr>
        <w:t>.</w:t>
      </w:r>
    </w:p>
    <w:p w:rsidR="00DB412D" w:rsidRPr="00DB412D"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Additionally, the project's all-encompassing design, which includes seminars, community events, and digital materials, provides various interaction opportunities, making health promotion inclusive and available to a large audience. This research is a crucial step towards achieving the goal of healthier communities by improving the modifiable determinants of health. At its core, the reason is based on the necessity of reducing the burden of chronic illnesses and enhancing the vitality of communal life through the lenses of physical activity and nutrition education.</w:t>
      </w:r>
    </w:p>
    <w:p w:rsidR="00AA549B" w:rsidP="00337C73">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Location and Timeline</w:t>
      </w:r>
    </w:p>
    <w:p w:rsidR="00AA549B" w:rsidRPr="00AA549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To guarantee accessibility and convenience for the local population, the project will be implemented in carefully chosen sites. The local community center and neighboring parks will serve as the central locations for the events because of their convenient locations and appropriateness for indoor and outdoor activities. While the adjacent parks give plenty of area for physical exercise activities, the community center offers an interior setting for workshops and lectures.</w:t>
      </w:r>
    </w:p>
    <w:p w:rsidR="00AA549B" w:rsidRPr="00AA549B" w:rsidP="00337C73">
      <w:pPr>
        <w:pStyle w:val="ListParagraph"/>
        <w:numPr>
          <w:ilvl w:val="0"/>
          <w:numId w:val="12"/>
        </w:numPr>
        <w:spacing w:line="480" w:lineRule="auto"/>
        <w:rPr>
          <w:rFonts w:ascii="Times New Roman" w:hAnsi="Times New Roman" w:cs="Times New Roman"/>
          <w:b/>
          <w:bCs/>
          <w:sz w:val="24"/>
          <w:szCs w:val="24"/>
        </w:rPr>
      </w:pPr>
      <w:r w:rsidRPr="00AA549B">
        <w:rPr>
          <w:rFonts w:ascii="Times New Roman" w:hAnsi="Times New Roman" w:cs="Times New Roman"/>
          <w:b/>
          <w:bCs/>
          <w:sz w:val="24"/>
          <w:szCs w:val="24"/>
        </w:rPr>
        <w:t>Community Center</w:t>
      </w:r>
    </w:p>
    <w:p w:rsidR="00AA549B" w:rsidRPr="00AA549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Due to its equipped meeting rooms and audiovisual capabilities, the neighborhood community center will conduct workshops and seminars. The environment provided by this indoor location is ideal for interactive workshops, presentations, and conversations. It enables practical demonstrations of workout programs and cookery methods. A feeling of community participation is also fostered by the community center, allowing people to interact and encourage one another as they pursue good health</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(Wang et al., 2021)</w:t>
      </w:r>
      <w:r w:rsidRPr="005938F6">
        <w:rPr>
          <w:rFonts w:ascii="Times New Roman" w:hAnsi="Times New Roman" w:cs="Times New Roman"/>
          <w:sz w:val="24"/>
          <w:szCs w:val="24"/>
        </w:rPr>
        <w:t>.</w:t>
      </w:r>
    </w:p>
    <w:p w:rsidR="00AA549B" w:rsidRPr="00AA549B" w:rsidP="00337C73">
      <w:pPr>
        <w:pStyle w:val="ListParagraph"/>
        <w:numPr>
          <w:ilvl w:val="0"/>
          <w:numId w:val="12"/>
        </w:numPr>
        <w:spacing w:line="480" w:lineRule="auto"/>
        <w:rPr>
          <w:rFonts w:ascii="Times New Roman" w:hAnsi="Times New Roman" w:cs="Times New Roman"/>
          <w:sz w:val="24"/>
          <w:szCs w:val="24"/>
        </w:rPr>
      </w:pPr>
      <w:r w:rsidRPr="00AA549B">
        <w:rPr>
          <w:rFonts w:ascii="Times New Roman" w:hAnsi="Times New Roman" w:cs="Times New Roman"/>
          <w:b/>
          <w:bCs/>
          <w:sz w:val="24"/>
          <w:szCs w:val="24"/>
        </w:rPr>
        <w:t>Nearby Parks</w:t>
      </w:r>
    </w:p>
    <w:p w:rsidR="00AA549B" w:rsidRPr="00AA549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The outdoor portion of the project will take place in adjacent parks, making the perfect setting for neighborhood walks, runs, and physical activity activities. These natural environments promote physical activity and a sense of connection with nature, improving individuals' overall well-being</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(Sevil-Serrano et al., 2020)</w:t>
      </w:r>
      <w:r w:rsidRPr="005938F6">
        <w:rPr>
          <w:rFonts w:ascii="Times New Roman" w:hAnsi="Times New Roman" w:cs="Times New Roman"/>
          <w:sz w:val="24"/>
          <w:szCs w:val="24"/>
        </w:rPr>
        <w:t>. The project's holistic approach to health is further supported by the fact that parks provide a sense of tranquillity favorable to stress relief and relaxation.</w:t>
      </w:r>
    </w:p>
    <w:p w:rsidR="00AA549B" w:rsidRPr="00AA549B" w:rsidP="00337C73">
      <w:pPr>
        <w:pStyle w:val="ListParagraph"/>
        <w:numPr>
          <w:ilvl w:val="0"/>
          <w:numId w:val="12"/>
        </w:numPr>
        <w:spacing w:line="480" w:lineRule="auto"/>
        <w:rPr>
          <w:rFonts w:ascii="Times New Roman" w:hAnsi="Times New Roman" w:cs="Times New Roman"/>
          <w:sz w:val="24"/>
          <w:szCs w:val="24"/>
        </w:rPr>
      </w:pPr>
      <w:r w:rsidRPr="00AA549B">
        <w:rPr>
          <w:rFonts w:ascii="Times New Roman" w:hAnsi="Times New Roman" w:cs="Times New Roman"/>
          <w:b/>
          <w:bCs/>
          <w:sz w:val="24"/>
          <w:szCs w:val="24"/>
        </w:rPr>
        <w:t>Timeline</w:t>
      </w:r>
      <w:r w:rsidRPr="00AA549B">
        <w:rPr>
          <w:rFonts w:ascii="Times New Roman" w:hAnsi="Times New Roman" w:cs="Times New Roman"/>
          <w:sz w:val="24"/>
          <w:szCs w:val="24"/>
        </w:rPr>
        <w:t xml:space="preserve"> </w:t>
      </w:r>
    </w:p>
    <w:p w:rsidR="00DB412D" w:rsidRPr="00DB412D"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 xml:space="preserve">Beginning in January, the project will coincide with the community's increased enthusiasm for making healthy resolutions at the beginning of the year. Workshops and seminars will be thoughtfully organized on weekends to accommodate participants' obligations to their families and jobs. Maximum attendance and engagement are guaranteed by this flexible time. On Saturdays, community activities like walks, runs, and culinary courses will be held so that individuals can participate without interfering with their daily schedules. The </w:t>
      </w:r>
      <w:r w:rsidRPr="005938F6">
        <w:rPr>
          <w:rFonts w:ascii="Times New Roman" w:hAnsi="Times New Roman" w:cs="Times New Roman"/>
          <w:sz w:val="24"/>
          <w:szCs w:val="24"/>
        </w:rPr>
        <w:t>experiment will last a year and aims to incorporate physical exercise and improved eating practices into participants' routines for long-term health advantages.</w:t>
      </w:r>
    </w:p>
    <w:p w:rsidR="00DB412D" w:rsidRPr="00DB412D" w:rsidP="00337C73">
      <w:pPr>
        <w:spacing w:line="480" w:lineRule="auto"/>
        <w:contextualSpacing/>
        <w:jc w:val="center"/>
        <w:rPr>
          <w:rFonts w:ascii="Times New Roman" w:hAnsi="Times New Roman" w:cs="Times New Roman"/>
          <w:sz w:val="24"/>
          <w:szCs w:val="24"/>
        </w:rPr>
      </w:pPr>
      <w:r>
        <w:rPr>
          <w:rFonts w:ascii="Times New Roman" w:hAnsi="Times New Roman" w:cs="Times New Roman"/>
          <w:b/>
          <w:bCs/>
          <w:sz w:val="24"/>
          <w:szCs w:val="24"/>
        </w:rPr>
        <w:t>Teaching Materials</w:t>
      </w:r>
    </w:p>
    <w:p w:rsidR="00AA549B" w:rsidRPr="00AA549B" w:rsidP="00337C73">
      <w:pPr>
        <w:numPr>
          <w:ilvl w:val="0"/>
          <w:numId w:val="13"/>
        </w:numPr>
        <w:spacing w:line="480" w:lineRule="auto"/>
        <w:contextualSpacing/>
        <w:rPr>
          <w:rFonts w:ascii="Times New Roman" w:hAnsi="Times New Roman" w:cs="Times New Roman"/>
          <w:sz w:val="24"/>
          <w:szCs w:val="24"/>
        </w:rPr>
      </w:pPr>
      <w:r w:rsidRPr="00AA549B">
        <w:rPr>
          <w:rFonts w:ascii="Times New Roman" w:hAnsi="Times New Roman" w:cs="Times New Roman"/>
          <w:b/>
          <w:bCs/>
          <w:sz w:val="24"/>
          <w:szCs w:val="24"/>
        </w:rPr>
        <w:t>Workshop</w:t>
      </w:r>
      <w:r>
        <w:rPr>
          <w:rFonts w:ascii="Times New Roman" w:hAnsi="Times New Roman" w:cs="Times New Roman"/>
          <w:b/>
          <w:bCs/>
          <w:sz w:val="24"/>
          <w:szCs w:val="24"/>
        </w:rPr>
        <w:t xml:space="preserve"> Presentations with Visual Aids</w:t>
      </w:r>
    </w:p>
    <w:p w:rsidR="00AA549B" w:rsidRPr="00AA549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Essential information regarding the advantages of exercise and a healthy diet will be effectively communicated through workshop presentations, which will be a complete tool. Slides and infographics will be used as visual aids to explain the physiological effects of exercise on the body, various exercise forms, and suggested exercise frequency and duration. Scientific research results demonstrating the connection between physical activity and decreased illness risk will be incorporated into these presentations. By making complicated ideas more approachable and engaging, the visual component will improve participants' comprehension and memory of the material</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(Meurer et al., 2019)</w:t>
      </w:r>
      <w:r w:rsidRPr="005938F6">
        <w:rPr>
          <w:rFonts w:ascii="Times New Roman" w:hAnsi="Times New Roman" w:cs="Times New Roman"/>
          <w:sz w:val="24"/>
          <w:szCs w:val="24"/>
        </w:rPr>
        <w:t>.</w:t>
      </w:r>
    </w:p>
    <w:p w:rsidR="00FE211B" w:rsidRPr="00FE211B" w:rsidP="00337C73">
      <w:pPr>
        <w:numPr>
          <w:ilvl w:val="0"/>
          <w:numId w:val="13"/>
        </w:numPr>
        <w:spacing w:line="480" w:lineRule="auto"/>
        <w:contextualSpacing/>
        <w:rPr>
          <w:rFonts w:ascii="Times New Roman" w:hAnsi="Times New Roman" w:cs="Times New Roman"/>
          <w:sz w:val="24"/>
          <w:szCs w:val="24"/>
        </w:rPr>
      </w:pPr>
      <w:r w:rsidRPr="00AA549B">
        <w:rPr>
          <w:rFonts w:ascii="Times New Roman" w:hAnsi="Times New Roman" w:cs="Times New Roman"/>
          <w:b/>
          <w:bCs/>
          <w:sz w:val="24"/>
          <w:szCs w:val="24"/>
        </w:rPr>
        <w:t>Handouts on Exercise Gui</w:t>
      </w:r>
      <w:r>
        <w:rPr>
          <w:rFonts w:ascii="Times New Roman" w:hAnsi="Times New Roman" w:cs="Times New Roman"/>
          <w:b/>
          <w:bCs/>
          <w:sz w:val="24"/>
          <w:szCs w:val="24"/>
        </w:rPr>
        <w:t>delines and Healthy Eating Tips</w:t>
      </w:r>
    </w:p>
    <w:p w:rsidR="00AA549B" w:rsidRPr="00AA549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Thanks to the supply of educational materials, participants can study and assimilate the information outside of the workshops. These handouts will include recommended cardiovascular fitness, strength, and flexibility exercises, with recommendations for different age groups and fitness levels</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(Lau et al., 2019)</w:t>
      </w:r>
      <w:r w:rsidRPr="005938F6">
        <w:rPr>
          <w:rFonts w:ascii="Times New Roman" w:hAnsi="Times New Roman" w:cs="Times New Roman"/>
          <w:sz w:val="24"/>
          <w:szCs w:val="24"/>
        </w:rPr>
        <w:t>. They will also provide helpful advice for incorporating physical exercise into everyday activities. The handouts on healthy eating will contain advice on portion control, suggestions for specific food groups, and strategies for making educated food decisions. Participants will be given the tools to adopt healthy behaviors and make minor adjustments.</w:t>
      </w:r>
    </w:p>
    <w:p w:rsidR="00FE211B" w:rsidRPr="00FE211B" w:rsidP="00337C73">
      <w:pPr>
        <w:numPr>
          <w:ilvl w:val="0"/>
          <w:numId w:val="13"/>
        </w:numPr>
        <w:spacing w:line="480" w:lineRule="auto"/>
        <w:contextualSpacing/>
        <w:rPr>
          <w:rFonts w:ascii="Times New Roman" w:hAnsi="Times New Roman" w:cs="Times New Roman"/>
          <w:sz w:val="24"/>
          <w:szCs w:val="24"/>
        </w:rPr>
      </w:pPr>
      <w:r w:rsidRPr="00AA549B">
        <w:rPr>
          <w:rFonts w:ascii="Times New Roman" w:hAnsi="Times New Roman" w:cs="Times New Roman"/>
          <w:b/>
          <w:bCs/>
          <w:sz w:val="24"/>
          <w:szCs w:val="24"/>
        </w:rPr>
        <w:t>Re</w:t>
      </w:r>
      <w:r>
        <w:rPr>
          <w:rFonts w:ascii="Times New Roman" w:hAnsi="Times New Roman" w:cs="Times New Roman"/>
          <w:b/>
          <w:bCs/>
          <w:sz w:val="24"/>
          <w:szCs w:val="24"/>
        </w:rPr>
        <w:t>cipe Cards for Nutritious Meals</w:t>
      </w:r>
    </w:p>
    <w:p w:rsidR="00AA549B" w:rsidRPr="00AA549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Using recipe cards will be a helpful tactic for promoting healthy eating habits. A recipe for a satisfying and easy-to-make meal will be included on each card, along with a list of the necessary items, step-by-step instructions, and nutritional information. The meals will feature a variety of cuisines and take dietary restrictions into account to foster diversity. By offering participants proper cooking utensils, the project aims to narrow the knowledge and application gap and encourage healthy nutritional changes</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(Hargreaves et al., 2021)</w:t>
      </w:r>
      <w:r w:rsidRPr="005938F6">
        <w:rPr>
          <w:rFonts w:ascii="Times New Roman" w:hAnsi="Times New Roman" w:cs="Times New Roman"/>
          <w:sz w:val="24"/>
          <w:szCs w:val="24"/>
        </w:rPr>
        <w:t>.</w:t>
      </w:r>
    </w:p>
    <w:p w:rsidR="00FE211B" w:rsidRPr="00FE211B" w:rsidP="00337C73">
      <w:pPr>
        <w:numPr>
          <w:ilvl w:val="0"/>
          <w:numId w:val="13"/>
        </w:numPr>
        <w:spacing w:line="480" w:lineRule="auto"/>
        <w:contextualSpacing/>
        <w:rPr>
          <w:rFonts w:ascii="Times New Roman" w:hAnsi="Times New Roman" w:cs="Times New Roman"/>
          <w:sz w:val="24"/>
          <w:szCs w:val="24"/>
        </w:rPr>
      </w:pPr>
      <w:r w:rsidRPr="00AA549B">
        <w:rPr>
          <w:rFonts w:ascii="Times New Roman" w:hAnsi="Times New Roman" w:cs="Times New Roman"/>
          <w:b/>
          <w:bCs/>
          <w:sz w:val="24"/>
          <w:szCs w:val="24"/>
        </w:rPr>
        <w:t>Online Workout Vi</w:t>
      </w:r>
      <w:r>
        <w:rPr>
          <w:rFonts w:ascii="Times New Roman" w:hAnsi="Times New Roman" w:cs="Times New Roman"/>
          <w:b/>
          <w:bCs/>
          <w:sz w:val="24"/>
          <w:szCs w:val="24"/>
        </w:rPr>
        <w:t>deos and Informational Articles</w:t>
      </w:r>
    </w:p>
    <w:p w:rsidR="00DB412D" w:rsidRPr="00DB412D"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The initiative will create a set of online materials since it understands how important flexibility and accessibility are. These will contain training videos with varied intensities and lengths, accommodating all levels of fitness and tastes. The films will illustrate appropriate workout methods and routines, giving viewers the self-assurance they need to work independently. In addition to the movie, a collection of educational articles will cover subjects including injury avoidance, the benefits of exercise for stress reduction, and the science behind various workout strategies. Participants will be able to access knowledge at their convenience thanks to this online repository, which will accommodate a variety of learning preferences and methods.</w:t>
      </w:r>
    </w:p>
    <w:p w:rsidR="00DB412D" w:rsidRPr="00DB412D" w:rsidP="00337C73">
      <w:pPr>
        <w:spacing w:line="480" w:lineRule="auto"/>
        <w:contextualSpacing/>
        <w:jc w:val="center"/>
        <w:rPr>
          <w:rFonts w:ascii="Times New Roman" w:hAnsi="Times New Roman" w:cs="Times New Roman"/>
          <w:sz w:val="24"/>
          <w:szCs w:val="24"/>
        </w:rPr>
      </w:pPr>
      <w:r>
        <w:rPr>
          <w:rFonts w:ascii="Times New Roman" w:hAnsi="Times New Roman" w:cs="Times New Roman"/>
          <w:b/>
          <w:bCs/>
          <w:sz w:val="24"/>
          <w:szCs w:val="24"/>
        </w:rPr>
        <w:t>Nursing Actions/Interventions</w:t>
      </w:r>
    </w:p>
    <w:p w:rsidR="00FE211B" w:rsidRPr="00FE211B" w:rsidP="00337C73">
      <w:pPr>
        <w:numPr>
          <w:ilvl w:val="0"/>
          <w:numId w:val="14"/>
        </w:numPr>
        <w:spacing w:line="480" w:lineRule="auto"/>
        <w:contextualSpacing/>
        <w:rPr>
          <w:rFonts w:ascii="Times New Roman" w:hAnsi="Times New Roman" w:cs="Times New Roman"/>
          <w:sz w:val="24"/>
          <w:szCs w:val="24"/>
        </w:rPr>
      </w:pPr>
      <w:r w:rsidRPr="00FE211B">
        <w:rPr>
          <w:rFonts w:ascii="Times New Roman" w:hAnsi="Times New Roman" w:cs="Times New Roman"/>
          <w:b/>
          <w:bCs/>
          <w:sz w:val="24"/>
          <w:szCs w:val="24"/>
        </w:rPr>
        <w:t>Conduc</w:t>
      </w:r>
      <w:r>
        <w:rPr>
          <w:rFonts w:ascii="Times New Roman" w:hAnsi="Times New Roman" w:cs="Times New Roman"/>
          <w:b/>
          <w:bCs/>
          <w:sz w:val="24"/>
          <w:szCs w:val="24"/>
        </w:rPr>
        <w:t>t Individual Health Assessments</w:t>
      </w:r>
    </w:p>
    <w:p w:rsidR="00FE211B" w:rsidRPr="00FE211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Each participant will have a thorough health evaluation by a nurse to learn more about their current health state, medical history, and any existing problems. These evaluations will entail gathering information on vital signs, body composition, degree of fitness, and medical background</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(Gobbi et al., 2020)</w:t>
      </w:r>
      <w:r w:rsidRPr="005938F6">
        <w:rPr>
          <w:rFonts w:ascii="Times New Roman" w:hAnsi="Times New Roman" w:cs="Times New Roman"/>
          <w:sz w:val="24"/>
          <w:szCs w:val="24"/>
        </w:rPr>
        <w:t xml:space="preserve">. These evaluations allow nurses to find potential risk factors, contraindications, and specific requirements. This data-driven methodology reduces the risk of </w:t>
      </w:r>
      <w:r w:rsidRPr="005938F6">
        <w:rPr>
          <w:rFonts w:ascii="Times New Roman" w:hAnsi="Times New Roman" w:cs="Times New Roman"/>
          <w:sz w:val="24"/>
          <w:szCs w:val="24"/>
        </w:rPr>
        <w:t>damage, and suggestions are made in line with participants' capacities. Interventions are tailored to each participant's particular circumstances.</w:t>
      </w:r>
    </w:p>
    <w:p w:rsidR="00FE211B" w:rsidRPr="00FE211B" w:rsidP="00337C73">
      <w:pPr>
        <w:numPr>
          <w:ilvl w:val="0"/>
          <w:numId w:val="14"/>
        </w:numPr>
        <w:spacing w:line="480" w:lineRule="auto"/>
        <w:contextualSpacing/>
        <w:rPr>
          <w:rFonts w:ascii="Times New Roman" w:hAnsi="Times New Roman" w:cs="Times New Roman"/>
          <w:sz w:val="24"/>
          <w:szCs w:val="24"/>
        </w:rPr>
      </w:pPr>
      <w:r w:rsidRPr="00FE211B">
        <w:rPr>
          <w:rFonts w:ascii="Times New Roman" w:hAnsi="Times New Roman" w:cs="Times New Roman"/>
          <w:b/>
          <w:bCs/>
          <w:sz w:val="24"/>
          <w:szCs w:val="24"/>
        </w:rPr>
        <w:t>Provide Personal</w:t>
      </w:r>
      <w:r>
        <w:rPr>
          <w:rFonts w:ascii="Times New Roman" w:hAnsi="Times New Roman" w:cs="Times New Roman"/>
          <w:b/>
          <w:bCs/>
          <w:sz w:val="24"/>
          <w:szCs w:val="24"/>
        </w:rPr>
        <w:t>ized Exercise and Dietary Plans</w:t>
      </w:r>
    </w:p>
    <w:p w:rsidR="00FE211B" w:rsidRPr="00FE211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Nursing professionals will provide individualized exercise and food recommendations based on the health evaluation information gathered. These strategies will consider the participants' preferences, way of life, degree of fitness, and any medical issues. The workout programs will emphasize safe and efficient training routines while incorporating progressive and realistic goals</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(Gelius et al., 2020)</w:t>
      </w:r>
      <w:r w:rsidRPr="005938F6">
        <w:rPr>
          <w:rFonts w:ascii="Times New Roman" w:hAnsi="Times New Roman" w:cs="Times New Roman"/>
          <w:sz w:val="24"/>
          <w:szCs w:val="24"/>
        </w:rPr>
        <w:t>. Dietary planning will highlight a balanced intake of nutrients, handle any nutritional limitations, and encourage long-lasting adjustments. Participants will be given clear instructions and direction to aid in adequately implementing the plans, ensuring that they are at ease and inspired to adhere to the suggestions.</w:t>
      </w:r>
    </w:p>
    <w:p w:rsidR="00FE211B" w:rsidRPr="00FE211B" w:rsidP="00337C73">
      <w:pPr>
        <w:numPr>
          <w:ilvl w:val="0"/>
          <w:numId w:val="14"/>
        </w:numPr>
        <w:spacing w:line="480" w:lineRule="auto"/>
        <w:contextualSpacing/>
        <w:rPr>
          <w:rFonts w:ascii="Times New Roman" w:hAnsi="Times New Roman" w:cs="Times New Roman"/>
          <w:sz w:val="24"/>
          <w:szCs w:val="24"/>
        </w:rPr>
      </w:pPr>
      <w:r>
        <w:rPr>
          <w:rFonts w:ascii="Times New Roman" w:hAnsi="Times New Roman" w:cs="Times New Roman"/>
          <w:b/>
          <w:bCs/>
          <w:sz w:val="24"/>
          <w:szCs w:val="24"/>
        </w:rPr>
        <w:t>Offer Motivational Counseling</w:t>
      </w:r>
    </w:p>
    <w:p w:rsidR="00DB412D" w:rsidRPr="00DB412D"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Participants will participate in motivational counseling sessions led by nurses to address obstacles to exercise and a balanced diet. Participants will have a safe space to freely share any challenges they may be facing in pursuing better lifestyles during these sessions. Nurses will enable participants to develop attainable objectives by using motivational interviewing strategies to promote self-reflection. Nurses can work together to create solutions by jointly recognizing hurdles, including time restraints, a lack of social support, or personal views</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(Aranceta-Bartrina et al., 2019)</w:t>
      </w:r>
      <w:r w:rsidRPr="005938F6">
        <w:rPr>
          <w:rFonts w:ascii="Times New Roman" w:hAnsi="Times New Roman" w:cs="Times New Roman"/>
          <w:sz w:val="24"/>
          <w:szCs w:val="24"/>
        </w:rPr>
        <w:t>. Participants will benefit from ongoing counseling and follow-up sessions to help them stay motivated, monitor their progress, and make any required changes to their goals.</w:t>
      </w:r>
    </w:p>
    <w:p w:rsidR="00DB412D" w:rsidRPr="00DB412D" w:rsidP="00337C73">
      <w:pPr>
        <w:spacing w:line="480" w:lineRule="auto"/>
        <w:contextualSpacing/>
        <w:jc w:val="center"/>
        <w:rPr>
          <w:rFonts w:ascii="Times New Roman" w:hAnsi="Times New Roman" w:cs="Times New Roman"/>
          <w:sz w:val="24"/>
          <w:szCs w:val="24"/>
        </w:rPr>
      </w:pPr>
      <w:r>
        <w:rPr>
          <w:rFonts w:ascii="Times New Roman" w:hAnsi="Times New Roman" w:cs="Times New Roman"/>
          <w:b/>
          <w:bCs/>
          <w:sz w:val="24"/>
          <w:szCs w:val="24"/>
        </w:rPr>
        <w:t>Public and Private Partnerships</w:t>
      </w:r>
    </w:p>
    <w:p w:rsidR="00FE211B" w:rsidRPr="00FE211B" w:rsidP="00337C73">
      <w:pPr>
        <w:pStyle w:val="ListParagraph"/>
        <w:numPr>
          <w:ilvl w:val="0"/>
          <w:numId w:val="15"/>
        </w:numPr>
        <w:spacing w:line="480" w:lineRule="auto"/>
        <w:rPr>
          <w:rFonts w:ascii="Times New Roman" w:hAnsi="Times New Roman" w:cs="Times New Roman"/>
          <w:sz w:val="24"/>
          <w:szCs w:val="24"/>
        </w:rPr>
      </w:pPr>
      <w:r w:rsidRPr="00FE211B">
        <w:rPr>
          <w:rFonts w:ascii="Times New Roman" w:hAnsi="Times New Roman" w:cs="Times New Roman"/>
          <w:b/>
          <w:bCs/>
          <w:sz w:val="24"/>
          <w:szCs w:val="24"/>
        </w:rPr>
        <w:t>C</w:t>
      </w:r>
      <w:r>
        <w:rPr>
          <w:rFonts w:ascii="Times New Roman" w:hAnsi="Times New Roman" w:cs="Times New Roman"/>
          <w:b/>
          <w:bCs/>
          <w:sz w:val="24"/>
          <w:szCs w:val="24"/>
        </w:rPr>
        <w:t>ollaboration with Local Schools</w:t>
      </w:r>
    </w:p>
    <w:p w:rsidR="00FE211B" w:rsidRPr="00FE211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We will form collaborations with neighborhood schools to ensure that we holistically promote physical activity and nutrition. We may teach healthy habits at a young age by incorporating physical exercise and nutrition instruction into the curriculum. Developing age-appropriate lesson plans, engaging seminars, and extracurricular activities that stress the need to be active and make wholesome dietary choices entails close collaboration with school administrators and instructors</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(Hargreaves et al., 2021)</w:t>
      </w:r>
      <w:r w:rsidRPr="005938F6">
        <w:rPr>
          <w:rFonts w:ascii="Times New Roman" w:hAnsi="Times New Roman" w:cs="Times New Roman"/>
          <w:sz w:val="24"/>
          <w:szCs w:val="24"/>
        </w:rPr>
        <w:t>. Additionally, we'll plan collaborative activities like health fairs and field days where kids, parents, and community members can participate in entertaining and educational activities supporting the project's objectives.</w:t>
      </w:r>
    </w:p>
    <w:p w:rsidR="00FE211B" w:rsidRPr="00FE211B" w:rsidP="00337C73">
      <w:pPr>
        <w:pStyle w:val="ListParagraph"/>
        <w:numPr>
          <w:ilvl w:val="0"/>
          <w:numId w:val="15"/>
        </w:numPr>
        <w:spacing w:line="480" w:lineRule="auto"/>
        <w:rPr>
          <w:rFonts w:ascii="Times New Roman" w:hAnsi="Times New Roman" w:cs="Times New Roman"/>
          <w:b/>
          <w:bCs/>
          <w:sz w:val="24"/>
          <w:szCs w:val="24"/>
        </w:rPr>
      </w:pPr>
      <w:r w:rsidRPr="00FE211B">
        <w:rPr>
          <w:rFonts w:ascii="Times New Roman" w:hAnsi="Times New Roman" w:cs="Times New Roman"/>
          <w:b/>
          <w:bCs/>
          <w:sz w:val="24"/>
          <w:szCs w:val="24"/>
        </w:rPr>
        <w:t>Partnership with Local Healthcare Providers</w:t>
      </w:r>
    </w:p>
    <w:p w:rsidR="00FE211B" w:rsidRPr="00FE211B"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Enhancing the effect of our program requires cooperation with regional healthcare providers. We can provide on-site health screenings and consultations during community events by collaborating with clinics and medical specialists. Participants may examine their current health state as well as receive individualized advice on exercise plans and food changes thanks to this. These interactions clearly link medical knowledge and the community's wellness journey, highlighting the need for regular exercise and a healthy diet for illness prevention.</w:t>
      </w:r>
    </w:p>
    <w:p w:rsidR="00FE211B" w:rsidRPr="00FE211B" w:rsidP="00337C73">
      <w:pPr>
        <w:pStyle w:val="ListParagraph"/>
        <w:numPr>
          <w:ilvl w:val="0"/>
          <w:numId w:val="15"/>
        </w:numPr>
        <w:spacing w:line="480" w:lineRule="auto"/>
        <w:rPr>
          <w:rFonts w:ascii="Times New Roman" w:hAnsi="Times New Roman" w:cs="Times New Roman"/>
          <w:b/>
          <w:bCs/>
          <w:sz w:val="24"/>
          <w:szCs w:val="24"/>
        </w:rPr>
      </w:pPr>
      <w:r w:rsidRPr="00FE211B">
        <w:rPr>
          <w:rFonts w:ascii="Times New Roman" w:hAnsi="Times New Roman" w:cs="Times New Roman"/>
          <w:b/>
          <w:bCs/>
          <w:sz w:val="24"/>
          <w:szCs w:val="24"/>
        </w:rPr>
        <w:t>Establishing Relationships with Grocery Stores</w:t>
      </w:r>
    </w:p>
    <w:p w:rsidR="00DB412D" w:rsidRPr="00DB412D" w:rsidP="00337C73">
      <w:pPr>
        <w:spacing w:line="480" w:lineRule="auto"/>
        <w:ind w:firstLine="720"/>
        <w:contextualSpacing/>
        <w:rPr>
          <w:rFonts w:ascii="Times New Roman" w:hAnsi="Times New Roman" w:cs="Times New Roman"/>
          <w:sz w:val="24"/>
          <w:szCs w:val="24"/>
        </w:rPr>
      </w:pPr>
      <w:r w:rsidRPr="005938F6">
        <w:rPr>
          <w:rFonts w:ascii="Times New Roman" w:hAnsi="Times New Roman" w:cs="Times New Roman"/>
          <w:sz w:val="24"/>
          <w:szCs w:val="24"/>
        </w:rPr>
        <w:t xml:space="preserve">Participating in grocery stores in the study helps remove obstacles to making better food choices. We will develop ties with neighborhood grocery stores to encourage special discounts on fresh fruit and other healthy food products for project participants. Through this partnership, people and families will have more affordable access to nutrient-dense foods, </w:t>
      </w:r>
      <w:r w:rsidRPr="005938F6">
        <w:rPr>
          <w:rFonts w:ascii="Times New Roman" w:hAnsi="Times New Roman" w:cs="Times New Roman"/>
          <w:sz w:val="24"/>
          <w:szCs w:val="24"/>
        </w:rPr>
        <w:t>making healthy decisions more feasible. By collaborating closely with store managers, we can also plan culinary demos and education seminars on reading nutrition labels, giving participants the knowledge they need to make wise purchasing choices. This collaboration benefits the neighborhood and supports grocery retailers' efforts to encourage healthy living</w:t>
      </w:r>
      <w:r w:rsidR="000A6C8E">
        <w:rPr>
          <w:rFonts w:ascii="Times New Roman" w:hAnsi="Times New Roman" w:cs="Times New Roman"/>
          <w:sz w:val="24"/>
          <w:szCs w:val="24"/>
        </w:rPr>
        <w:t xml:space="preserve"> </w:t>
      </w:r>
      <w:r w:rsidRPr="000A6C8E" w:rsidR="000A6C8E">
        <w:rPr>
          <w:rFonts w:ascii="Times New Roman" w:hAnsi="Times New Roman" w:cs="Times New Roman"/>
          <w:sz w:val="24"/>
          <w:szCs w:val="24"/>
        </w:rPr>
        <w:t>(Kwon et al., 2020)</w:t>
      </w:r>
      <w:r w:rsidRPr="005938F6">
        <w:rPr>
          <w:rFonts w:ascii="Times New Roman" w:hAnsi="Times New Roman" w:cs="Times New Roman"/>
          <w:sz w:val="24"/>
          <w:szCs w:val="24"/>
        </w:rPr>
        <w:t>.</w:t>
      </w:r>
    </w:p>
    <w:p w:rsidR="00DB412D" w:rsidRPr="00DB412D" w:rsidP="00337C73">
      <w:pPr>
        <w:spacing w:line="480" w:lineRule="auto"/>
        <w:contextualSpacing/>
        <w:jc w:val="center"/>
        <w:rPr>
          <w:rFonts w:ascii="Times New Roman" w:hAnsi="Times New Roman" w:cs="Times New Roman"/>
          <w:sz w:val="24"/>
          <w:szCs w:val="24"/>
        </w:rPr>
      </w:pPr>
      <w:r>
        <w:rPr>
          <w:rFonts w:ascii="Times New Roman" w:hAnsi="Times New Roman" w:cs="Times New Roman"/>
          <w:b/>
          <w:bCs/>
          <w:sz w:val="24"/>
          <w:szCs w:val="24"/>
        </w:rPr>
        <w:t>Timeline for Expected Outcomes</w:t>
      </w:r>
    </w:p>
    <w:p w:rsidR="005938F6" w:rsidRPr="005938F6" w:rsidP="00337C73">
      <w:pPr>
        <w:spacing w:line="480" w:lineRule="auto"/>
        <w:ind w:firstLine="720"/>
        <w:contextualSpacing/>
        <w:rPr>
          <w:rFonts w:ascii="Times New Roman" w:hAnsi="Times New Roman" w:cs="Times New Roman"/>
          <w:bCs/>
          <w:sz w:val="24"/>
          <w:szCs w:val="24"/>
        </w:rPr>
      </w:pPr>
      <w:r w:rsidRPr="005938F6">
        <w:rPr>
          <w:rFonts w:ascii="Times New Roman" w:hAnsi="Times New Roman" w:cs="Times New Roman"/>
          <w:bCs/>
          <w:sz w:val="24"/>
          <w:szCs w:val="24"/>
        </w:rPr>
        <w:t xml:space="preserve">Our community education initiative will increase participant awareness and understanding of the value of physical activity and nutrition over three months. Through workshops, seminars, and online resources, participants will learn the importance of combining exercise and good eating habits into their daily routines. The framework for later behavioral modifications will be laid during this foundational phase. After six months, there will be a discernible increase in the number of people participating in physical activity events in the neighborhood. The comments from participants and rising numbers during neighborhood walks and runs will show a rising desire for healthy lives. Additionally, better nutritional decisions will be seen when participants include more fruits, vegetables, and balanced meal alternatives. </w:t>
      </w:r>
      <w:r w:rsidRPr="005938F6">
        <w:rPr>
          <w:rFonts w:ascii="Times New Roman" w:hAnsi="Times New Roman" w:cs="Times New Roman"/>
          <w:bCs/>
          <w:sz w:val="24"/>
          <w:szCs w:val="24"/>
        </w:rPr>
        <w:t>This change represents the effective communication of knowledge and the beginnings of behavior adjustment.</w:t>
      </w:r>
    </w:p>
    <w:p w:rsidR="00FE211B" w:rsidRPr="00FE211B" w:rsidP="00337C73">
      <w:pPr>
        <w:spacing w:line="480" w:lineRule="auto"/>
        <w:ind w:firstLine="720"/>
        <w:contextualSpacing/>
        <w:rPr>
          <w:rFonts w:ascii="Times New Roman" w:hAnsi="Times New Roman" w:cs="Times New Roman"/>
          <w:bCs/>
          <w:sz w:val="24"/>
          <w:szCs w:val="24"/>
        </w:rPr>
      </w:pPr>
      <w:r w:rsidRPr="005938F6">
        <w:rPr>
          <w:rFonts w:ascii="Times New Roman" w:hAnsi="Times New Roman" w:cs="Times New Roman"/>
          <w:bCs/>
          <w:sz w:val="24"/>
          <w:szCs w:val="24"/>
        </w:rPr>
        <w:t xml:space="preserve">Observable health advancements will show The project's influence over the 9-month. Regular project participants will demonstrate improved health indicators, such as reduced blood pressure and a lower body mass index (BMI). These favorable alterations highlight the project's success in impacting participants' health outcomes and validate their dedication to improving dietary and physical activity. Finally, the project's sustainability will be shown near the 12-month milestone. Community members' risk factors for chronic </w:t>
      </w:r>
      <w:r w:rsidRPr="005938F6">
        <w:rPr>
          <w:rFonts w:ascii="Times New Roman" w:hAnsi="Times New Roman" w:cs="Times New Roman"/>
          <w:bCs/>
          <w:sz w:val="24"/>
          <w:szCs w:val="24"/>
        </w:rPr>
        <w:t>diseases will be significantly reduced with continued project participation</w:t>
      </w:r>
      <w:r w:rsidR="00337C73">
        <w:rPr>
          <w:rFonts w:ascii="Times New Roman" w:hAnsi="Times New Roman" w:cs="Times New Roman"/>
          <w:bCs/>
          <w:sz w:val="24"/>
          <w:szCs w:val="24"/>
        </w:rPr>
        <w:t xml:space="preserve"> </w:t>
      </w:r>
      <w:r w:rsidRPr="00337C73" w:rsidR="00337C73">
        <w:rPr>
          <w:rFonts w:ascii="Times New Roman" w:hAnsi="Times New Roman" w:cs="Times New Roman"/>
          <w:bCs/>
          <w:sz w:val="24"/>
          <w:szCs w:val="24"/>
        </w:rPr>
        <w:t>(Lau et al., 2019)</w:t>
      </w:r>
      <w:r w:rsidRPr="005938F6">
        <w:rPr>
          <w:rFonts w:ascii="Times New Roman" w:hAnsi="Times New Roman" w:cs="Times New Roman"/>
          <w:bCs/>
          <w:sz w:val="24"/>
          <w:szCs w:val="24"/>
        </w:rPr>
        <w:t>.</w:t>
      </w:r>
      <w:r w:rsidRPr="00FE211B">
        <w:rPr>
          <w:rFonts w:ascii="Times New Roman" w:hAnsi="Times New Roman" w:cs="Times New Roman"/>
          <w:bCs/>
          <w:sz w:val="24"/>
          <w:szCs w:val="24"/>
        </w:rPr>
        <w:t xml:space="preserve"> </w:t>
      </w:r>
      <w:r w:rsidRPr="00524619" w:rsidR="00524619">
        <w:rPr>
          <w:rFonts w:ascii="Times New Roman" w:hAnsi="Times New Roman" w:cs="Times New Roman"/>
          <w:bCs/>
          <w:sz w:val="24"/>
          <w:szCs w:val="24"/>
        </w:rPr>
        <w:t>Regularly participating in seminars, events, and online resources will lead to long-lasting lifestyle changes that will have a beneficial long-term influence on community health. This accomplishment demonstrates the initiative's capacity to bring about long-lasting behavioral changes and establishes the foundation for ongoing health gains after the study.</w:t>
      </w:r>
    </w:p>
    <w:p w:rsidR="00FE211B" w:rsidP="00337C73">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Conclusion</w:t>
      </w:r>
    </w:p>
    <w:p w:rsidR="00DB412D" w:rsidP="00337C73">
      <w:pPr>
        <w:spacing w:line="480" w:lineRule="auto"/>
        <w:ind w:firstLine="720"/>
        <w:contextualSpacing/>
        <w:rPr>
          <w:rFonts w:ascii="Times New Roman" w:hAnsi="Times New Roman" w:cs="Times New Roman"/>
          <w:sz w:val="24"/>
          <w:szCs w:val="24"/>
        </w:rPr>
      </w:pPr>
      <w:r w:rsidRPr="00524619">
        <w:rPr>
          <w:rFonts w:ascii="Times New Roman" w:hAnsi="Times New Roman" w:cs="Times New Roman"/>
          <w:sz w:val="24"/>
          <w:szCs w:val="24"/>
        </w:rPr>
        <w:t>This planned community education initiative thoroughly attempts to provide people with the knowledge and skills needed to adopt healthier lives. Focusing on the complementary pillars of nutrition and physical exercise, our industry is to function as a catalyst for significant and long-lasting changes in the well-being of the people in our neighborhood. We can increase the effect of our initiatives by forming cooperative collaborations with neighborhood businesses, healthcare facilities, and schools. Our industry anticipates individual improvements and a communal movement toward improved health indicators within our community through a planned combination of seminars, community events, and Internet tools.</w:t>
      </w:r>
    </w:p>
    <w:p w:rsidR="00337C73" w:rsidP="00337C73">
      <w:pPr>
        <w:contextualSpacing/>
        <w:rPr>
          <w:rFonts w:ascii="Times New Roman" w:hAnsi="Times New Roman" w:cs="Times New Roman"/>
          <w:b/>
          <w:sz w:val="24"/>
          <w:szCs w:val="24"/>
        </w:rPr>
      </w:pPr>
      <w:r>
        <w:rPr>
          <w:rFonts w:ascii="Times New Roman" w:hAnsi="Times New Roman" w:cs="Times New Roman"/>
          <w:b/>
          <w:sz w:val="24"/>
          <w:szCs w:val="24"/>
        </w:rPr>
        <w:br w:type="page"/>
      </w:r>
    </w:p>
    <w:p w:rsidR="00337C73" w:rsidP="00337C73">
      <w:pPr>
        <w:spacing w:line="480" w:lineRule="auto"/>
        <w:contextualSpacing/>
        <w:jc w:val="center"/>
        <w:rPr>
          <w:rFonts w:ascii="Times New Roman" w:hAnsi="Times New Roman" w:cs="Times New Roman"/>
          <w:b/>
          <w:sz w:val="24"/>
          <w:szCs w:val="24"/>
        </w:rPr>
      </w:pPr>
      <w:r w:rsidRPr="00337C73">
        <w:rPr>
          <w:rFonts w:ascii="Times New Roman" w:hAnsi="Times New Roman" w:cs="Times New Roman"/>
          <w:b/>
          <w:sz w:val="24"/>
          <w:szCs w:val="24"/>
        </w:rPr>
        <w:t>References</w:t>
      </w:r>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Aranceta-Bartrina, J., Partearroyo, T., López-Sobaler, A. M., Ortega, R. M., Varela-Moreiras, G., Serra-Majem, L., &amp; Pérez-Rodrigo, C. (2019). Updating the Food-Based Dietary Guidelines for the Spanish Population: The Spanish Society of Community Nutrition (SENC) Proposal. </w:t>
      </w:r>
      <w:r w:rsidRPr="00337C73">
        <w:rPr>
          <w:rFonts w:ascii="Times New Roman" w:hAnsi="Times New Roman" w:cs="Times New Roman"/>
          <w:i/>
          <w:iCs/>
          <w:sz w:val="24"/>
          <w:szCs w:val="24"/>
        </w:rPr>
        <w:t>Nutrients</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11</w:t>
      </w:r>
      <w:r w:rsidRPr="00337C73">
        <w:rPr>
          <w:rFonts w:ascii="Times New Roman" w:hAnsi="Times New Roman" w:cs="Times New Roman"/>
          <w:sz w:val="24"/>
          <w:szCs w:val="24"/>
        </w:rPr>
        <w:t xml:space="preserve">(11), 2675. </w:t>
      </w:r>
      <w:hyperlink r:id="rId4" w:history="1">
        <w:r w:rsidRPr="00AF3334">
          <w:rPr>
            <w:rStyle w:val="Hyperlink"/>
            <w:rFonts w:ascii="Times New Roman" w:hAnsi="Times New Roman" w:cs="Times New Roman"/>
            <w:sz w:val="24"/>
            <w:szCs w:val="24"/>
          </w:rPr>
          <w:t>https://doi.org/10.3390/nu11112675</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Gelius, P., Messing, S., Goodwin, L., Schow, D., &amp; Abu-Omar, K. (2020). What are effective policies for promoting physical activity? A systematic review of reviews. </w:t>
      </w:r>
      <w:r w:rsidRPr="00337C73">
        <w:rPr>
          <w:rFonts w:ascii="Times New Roman" w:hAnsi="Times New Roman" w:cs="Times New Roman"/>
          <w:i/>
          <w:iCs/>
          <w:sz w:val="24"/>
          <w:szCs w:val="24"/>
        </w:rPr>
        <w:t>Preventive Medicine Reports</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18</w:t>
      </w:r>
      <w:r w:rsidRPr="00337C73">
        <w:rPr>
          <w:rFonts w:ascii="Times New Roman" w:hAnsi="Times New Roman" w:cs="Times New Roman"/>
          <w:sz w:val="24"/>
          <w:szCs w:val="24"/>
        </w:rPr>
        <w:t xml:space="preserve">, 101095. </w:t>
      </w:r>
      <w:hyperlink r:id="rId5" w:history="1">
        <w:r w:rsidRPr="00AF3334">
          <w:rPr>
            <w:rStyle w:val="Hyperlink"/>
            <w:rFonts w:ascii="Times New Roman" w:hAnsi="Times New Roman" w:cs="Times New Roman"/>
            <w:sz w:val="24"/>
            <w:szCs w:val="24"/>
          </w:rPr>
          <w:t>https://doi.org/10.1016/j.pmedr.2020.101095</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Gobbi, E., Maltagliati, S., Sarrazin, P., di Fronso, S., Colangelo, A., Cheval, B., Escriva-Boulley, G., Tessier, D., Demirhan, G., Erturan, G., Yüksel, Y., Papaioannou, A., Bertollo, M., &amp; Carraro, A. (2020). Promoting Physical Activity during School Closures Imposed by the First Wave of the COVID-19 Pandemic: Physical Education Teachers' Behaviors in France, Italy, and Turkey. </w:t>
      </w:r>
      <w:r w:rsidRPr="00337C73">
        <w:rPr>
          <w:rFonts w:ascii="Times New Roman" w:hAnsi="Times New Roman" w:cs="Times New Roman"/>
          <w:i/>
          <w:iCs/>
          <w:sz w:val="24"/>
          <w:szCs w:val="24"/>
        </w:rPr>
        <w:t>International Journal of Environmental Research and Public Health</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17</w:t>
      </w:r>
      <w:r w:rsidRPr="00337C73">
        <w:rPr>
          <w:rFonts w:ascii="Times New Roman" w:hAnsi="Times New Roman" w:cs="Times New Roman"/>
          <w:sz w:val="24"/>
          <w:szCs w:val="24"/>
        </w:rPr>
        <w:t xml:space="preserve">(24), 9431. </w:t>
      </w:r>
      <w:hyperlink r:id="rId6" w:history="1">
        <w:r w:rsidRPr="00AF3334">
          <w:rPr>
            <w:rStyle w:val="Hyperlink"/>
            <w:rFonts w:ascii="Times New Roman" w:hAnsi="Times New Roman" w:cs="Times New Roman"/>
            <w:sz w:val="24"/>
            <w:szCs w:val="24"/>
          </w:rPr>
          <w:t>https://doi.org/10.3390/ijerph17249431</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Hargreaves, D., Mates, E., Menon, P., Alderman, H., Devakumar, D., Fawzi, W., Greenfield, G., Hammoudeh, W., He, S., Lahiri, A., Liu, Z., Nguyen, P. H., Sethi, V., Wang, H., Neufeld, L. M., &amp; Patton, G. C. (2021). Strategies and interventions for healthy adolescent growth, nutrition, and development. </w:t>
      </w:r>
      <w:r w:rsidRPr="00337C73">
        <w:rPr>
          <w:rFonts w:ascii="Times New Roman" w:hAnsi="Times New Roman" w:cs="Times New Roman"/>
          <w:i/>
          <w:iCs/>
          <w:sz w:val="24"/>
          <w:szCs w:val="24"/>
        </w:rPr>
        <w:t>The Lancet</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399</w:t>
      </w:r>
      <w:r w:rsidRPr="00337C73">
        <w:rPr>
          <w:rFonts w:ascii="Times New Roman" w:hAnsi="Times New Roman" w:cs="Times New Roman"/>
          <w:sz w:val="24"/>
          <w:szCs w:val="24"/>
        </w:rPr>
        <w:t xml:space="preserve">(10320). </w:t>
      </w:r>
      <w:hyperlink r:id="rId7" w:history="1">
        <w:r w:rsidRPr="00AF3334">
          <w:rPr>
            <w:rStyle w:val="Hyperlink"/>
            <w:rFonts w:ascii="Times New Roman" w:hAnsi="Times New Roman" w:cs="Times New Roman"/>
            <w:sz w:val="24"/>
            <w:szCs w:val="24"/>
          </w:rPr>
          <w:t>https://doi.org/10.1016/s0140-6736(21)01593-2</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Kwon, S., Welch, S., &amp; Mason, M. (2020). Physical education environment and student physical activity levels in low-income communities. </w:t>
      </w:r>
      <w:r w:rsidRPr="00337C73">
        <w:rPr>
          <w:rFonts w:ascii="Times New Roman" w:hAnsi="Times New Roman" w:cs="Times New Roman"/>
          <w:i/>
          <w:iCs/>
          <w:sz w:val="24"/>
          <w:szCs w:val="24"/>
        </w:rPr>
        <w:t>BMC Public Health</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20</w:t>
      </w:r>
      <w:r w:rsidRPr="00337C73">
        <w:rPr>
          <w:rFonts w:ascii="Times New Roman" w:hAnsi="Times New Roman" w:cs="Times New Roman"/>
          <w:sz w:val="24"/>
          <w:szCs w:val="24"/>
        </w:rPr>
        <w:t xml:space="preserve">(1). </w:t>
      </w:r>
      <w:hyperlink r:id="rId8" w:history="1">
        <w:r w:rsidRPr="00AF3334">
          <w:rPr>
            <w:rStyle w:val="Hyperlink"/>
            <w:rFonts w:ascii="Times New Roman" w:hAnsi="Times New Roman" w:cs="Times New Roman"/>
            <w:sz w:val="24"/>
            <w:szCs w:val="24"/>
          </w:rPr>
          <w:t>https://doi.org/10.1186/s12889-020-8278-8</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Lau, X. C., Wong, Y. L., Wong, J. E., Koh, D., Sedek, R., Jamil, A. T., Ng, A. L. O., Hazizi, A. S., Ruzita, Abd. T., &amp; Poh, B. K. (2019). Development and Validation of a Physical Activity Educational Module for Overweight and Obese Adolescents: CERGAS Programme. </w:t>
      </w:r>
      <w:r w:rsidRPr="00337C73">
        <w:rPr>
          <w:rFonts w:ascii="Times New Roman" w:hAnsi="Times New Roman" w:cs="Times New Roman"/>
          <w:i/>
          <w:iCs/>
          <w:sz w:val="24"/>
          <w:szCs w:val="24"/>
        </w:rPr>
        <w:t>International Journal of Environmental Research and Public Health</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16</w:t>
      </w:r>
      <w:r w:rsidRPr="00337C73">
        <w:rPr>
          <w:rFonts w:ascii="Times New Roman" w:hAnsi="Times New Roman" w:cs="Times New Roman"/>
          <w:sz w:val="24"/>
          <w:szCs w:val="24"/>
        </w:rPr>
        <w:t xml:space="preserve">(9), 1506. </w:t>
      </w:r>
      <w:hyperlink r:id="rId9" w:history="1">
        <w:r w:rsidRPr="00AF3334">
          <w:rPr>
            <w:rStyle w:val="Hyperlink"/>
            <w:rFonts w:ascii="Times New Roman" w:hAnsi="Times New Roman" w:cs="Times New Roman"/>
            <w:sz w:val="24"/>
            <w:szCs w:val="24"/>
          </w:rPr>
          <w:t>https://doi.org/10.3390/ijerph16091506</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Meurer, S. T., Lopes, A. C. S., Almeida, F. A., Mendonça, R. de D., &amp; Benedetti, T. R. B. (2019). Effectiveness of the VAMOS Strategy for Increasing Physical Activity and Healthy Dietary Habits: A Randomized Controlled Community Trial. </w:t>
      </w:r>
      <w:r w:rsidRPr="00337C73">
        <w:rPr>
          <w:rFonts w:ascii="Times New Roman" w:hAnsi="Times New Roman" w:cs="Times New Roman"/>
          <w:i/>
          <w:iCs/>
          <w:sz w:val="24"/>
          <w:szCs w:val="24"/>
        </w:rPr>
        <w:t>Health Education &amp; Behavior</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46</w:t>
      </w:r>
      <w:r w:rsidRPr="00337C73">
        <w:rPr>
          <w:rFonts w:ascii="Times New Roman" w:hAnsi="Times New Roman" w:cs="Times New Roman"/>
          <w:sz w:val="24"/>
          <w:szCs w:val="24"/>
        </w:rPr>
        <w:t xml:space="preserve">(3), 406–416. </w:t>
      </w:r>
      <w:hyperlink r:id="rId10" w:history="1">
        <w:r w:rsidRPr="00AF3334">
          <w:rPr>
            <w:rStyle w:val="Hyperlink"/>
            <w:rFonts w:ascii="Times New Roman" w:hAnsi="Times New Roman" w:cs="Times New Roman"/>
            <w:sz w:val="24"/>
            <w:szCs w:val="24"/>
          </w:rPr>
          <w:t>https://doi.org/10.1177/1090198118820095</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Sevil-Serrano, J., Aibar, A., Abós, Á., Generelo, E., &amp; García-González, L. (2020). Improving motivation for physical activity and physical education through a school-based intervention. </w:t>
      </w:r>
      <w:r w:rsidRPr="00337C73">
        <w:rPr>
          <w:rFonts w:ascii="Times New Roman" w:hAnsi="Times New Roman" w:cs="Times New Roman"/>
          <w:i/>
          <w:iCs/>
          <w:sz w:val="24"/>
          <w:szCs w:val="24"/>
        </w:rPr>
        <w:t>The Journal of Experimental Education</w:t>
      </w:r>
      <w:r w:rsidRPr="00337C73">
        <w:rPr>
          <w:rFonts w:ascii="Times New Roman" w:hAnsi="Times New Roman" w:cs="Times New Roman"/>
          <w:sz w:val="24"/>
          <w:szCs w:val="24"/>
        </w:rPr>
        <w:t xml:space="preserve">, 1–21. </w:t>
      </w:r>
      <w:hyperlink r:id="rId11" w:history="1">
        <w:r w:rsidRPr="00AF3334">
          <w:rPr>
            <w:rStyle w:val="Hyperlink"/>
            <w:rFonts w:ascii="Times New Roman" w:hAnsi="Times New Roman" w:cs="Times New Roman"/>
            <w:sz w:val="24"/>
            <w:szCs w:val="24"/>
          </w:rPr>
          <w:t>https://doi.org/10.1080/00220973.2020.1764466</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Wang, Y., Muthu, B., &amp; Sivaparthipan, C. B. (2021). Internet of Things driven physical activity recognition system for physical education. </w:t>
      </w:r>
      <w:r w:rsidRPr="00337C73">
        <w:rPr>
          <w:rFonts w:ascii="Times New Roman" w:hAnsi="Times New Roman" w:cs="Times New Roman"/>
          <w:i/>
          <w:iCs/>
          <w:sz w:val="24"/>
          <w:szCs w:val="24"/>
        </w:rPr>
        <w:t>Microprocessors and Microsystems</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81</w:t>
      </w:r>
      <w:r w:rsidRPr="00337C73">
        <w:rPr>
          <w:rFonts w:ascii="Times New Roman" w:hAnsi="Times New Roman" w:cs="Times New Roman"/>
          <w:sz w:val="24"/>
          <w:szCs w:val="24"/>
        </w:rPr>
        <w:t xml:space="preserve">, 103723. </w:t>
      </w:r>
      <w:hyperlink r:id="rId12" w:history="1">
        <w:r w:rsidRPr="00AF3334">
          <w:rPr>
            <w:rStyle w:val="Hyperlink"/>
            <w:rFonts w:ascii="Times New Roman" w:hAnsi="Times New Roman" w:cs="Times New Roman"/>
            <w:sz w:val="24"/>
            <w:szCs w:val="24"/>
          </w:rPr>
          <w:t>https://doi.org/10.1016/j.micpro.2020.103723</w:t>
        </w:r>
      </w:hyperlink>
    </w:p>
    <w:p w:rsidR="00337C73" w:rsidP="00337C73">
      <w:pPr>
        <w:spacing w:line="480" w:lineRule="auto"/>
        <w:ind w:left="720" w:hanging="720"/>
        <w:contextualSpacing/>
        <w:rPr>
          <w:rFonts w:ascii="Times New Roman" w:hAnsi="Times New Roman" w:cs="Times New Roman"/>
          <w:sz w:val="24"/>
          <w:szCs w:val="24"/>
        </w:rPr>
      </w:pPr>
      <w:r w:rsidRPr="00337C73">
        <w:rPr>
          <w:rFonts w:ascii="Times New Roman" w:hAnsi="Times New Roman" w:cs="Times New Roman"/>
          <w:sz w:val="24"/>
          <w:szCs w:val="24"/>
        </w:rPr>
        <w:t xml:space="preserve">Yuksel, H. S., Şahin, F. N., Maksimovic, N., Drid, P., &amp; Bianco, A. (2020). School-Based intervention programs for preventing obesity and promoting physical activity and fitness: A systematic review. </w:t>
      </w:r>
      <w:r w:rsidRPr="00337C73">
        <w:rPr>
          <w:rFonts w:ascii="Times New Roman" w:hAnsi="Times New Roman" w:cs="Times New Roman"/>
          <w:i/>
          <w:iCs/>
          <w:sz w:val="24"/>
          <w:szCs w:val="24"/>
        </w:rPr>
        <w:t xml:space="preserve">International Journal of Environmental Research and Public </w:t>
      </w:r>
      <w:bookmarkStart w:id="0" w:name="_GoBack"/>
      <w:bookmarkEnd w:id="0"/>
      <w:r w:rsidRPr="00337C73">
        <w:rPr>
          <w:rFonts w:ascii="Times New Roman" w:hAnsi="Times New Roman" w:cs="Times New Roman"/>
          <w:i/>
          <w:iCs/>
          <w:sz w:val="24"/>
          <w:szCs w:val="24"/>
        </w:rPr>
        <w:t>Health</w:t>
      </w:r>
      <w:r w:rsidRPr="00337C73">
        <w:rPr>
          <w:rFonts w:ascii="Times New Roman" w:hAnsi="Times New Roman" w:cs="Times New Roman"/>
          <w:sz w:val="24"/>
          <w:szCs w:val="24"/>
        </w:rPr>
        <w:t xml:space="preserve">, </w:t>
      </w:r>
      <w:r w:rsidRPr="00337C73">
        <w:rPr>
          <w:rFonts w:ascii="Times New Roman" w:hAnsi="Times New Roman" w:cs="Times New Roman"/>
          <w:i/>
          <w:iCs/>
          <w:sz w:val="24"/>
          <w:szCs w:val="24"/>
        </w:rPr>
        <w:t>17</w:t>
      </w:r>
      <w:r w:rsidRPr="00337C73">
        <w:rPr>
          <w:rFonts w:ascii="Times New Roman" w:hAnsi="Times New Roman" w:cs="Times New Roman"/>
          <w:sz w:val="24"/>
          <w:szCs w:val="24"/>
        </w:rPr>
        <w:t xml:space="preserve">(1), 347. </w:t>
      </w:r>
      <w:hyperlink r:id="rId13" w:history="1">
        <w:r w:rsidRPr="00AF3334">
          <w:rPr>
            <w:rStyle w:val="Hyperlink"/>
            <w:rFonts w:ascii="Times New Roman" w:hAnsi="Times New Roman" w:cs="Times New Roman"/>
            <w:sz w:val="24"/>
            <w:szCs w:val="24"/>
          </w:rPr>
          <w:t>https://doi.org/10.3390/ijerph17010347</w:t>
        </w:r>
      </w:hyperlink>
    </w:p>
    <w:p w:rsidR="00337C73" w:rsidRPr="00337C73" w:rsidP="00337C73">
      <w:pPr>
        <w:spacing w:line="480" w:lineRule="auto"/>
        <w:ind w:left="720" w:hanging="720"/>
        <w:contextualSpacing/>
        <w:rPr>
          <w:rFonts w:ascii="Times New Roman" w:hAnsi="Times New Roman" w:cs="Times New Roman"/>
          <w:sz w:val="24"/>
          <w:szCs w:val="24"/>
        </w:rPr>
      </w:pPr>
    </w:p>
    <w:p w:rsidR="00337C73" w:rsidRPr="00337C73" w:rsidP="00337C73">
      <w:pPr>
        <w:spacing w:line="480" w:lineRule="auto"/>
        <w:contextualSpacing/>
        <w:rPr>
          <w:rFonts w:ascii="Times New Roman" w:hAnsi="Times New Roman" w:cs="Times New Roman"/>
          <w:sz w:val="24"/>
          <w:szCs w:val="24"/>
        </w:rPr>
      </w:pPr>
    </w:p>
    <w:p w:rsidR="006F22D2" w:rsidRPr="00DB412D" w:rsidP="00337C73">
      <w:pPr>
        <w:spacing w:line="480" w:lineRule="auto"/>
        <w:contextualSpacing/>
        <w:rPr>
          <w:rFonts w:ascii="Times New Roman" w:hAnsi="Times New Roman" w:cs="Times New Roman"/>
          <w:sz w:val="24"/>
          <w:szCs w:val="24"/>
        </w:rPr>
      </w:pPr>
    </w:p>
    <w:sectPr>
      <w:head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0659576"/>
      <w:docPartObj>
        <w:docPartGallery w:val="Page Numbers (Top of Page)"/>
        <w:docPartUnique/>
      </w:docPartObj>
    </w:sdtPr>
    <w:sdtEndPr>
      <w:rPr>
        <w:rFonts w:ascii="Times New Roman" w:hAnsi="Times New Roman" w:cs="Times New Roman"/>
        <w:noProof/>
        <w:sz w:val="24"/>
        <w:szCs w:val="24"/>
      </w:rPr>
    </w:sdtEndPr>
    <w:sdtContent>
      <w:p w:rsidR="004E2A20" w:rsidRPr="004E2A20" w:rsidP="004E2A20">
        <w:pPr>
          <w:pStyle w:val="Header"/>
          <w:jc w:val="right"/>
          <w:rPr>
            <w:rFonts w:ascii="Times New Roman" w:hAnsi="Times New Roman" w:cs="Times New Roman"/>
            <w:sz w:val="24"/>
            <w:szCs w:val="24"/>
          </w:rPr>
        </w:pPr>
        <w:r w:rsidRPr="004E2A20">
          <w:rPr>
            <w:rFonts w:ascii="Times New Roman" w:hAnsi="Times New Roman" w:cs="Times New Roman"/>
            <w:sz w:val="24"/>
            <w:szCs w:val="24"/>
          </w:rPr>
          <w:fldChar w:fldCharType="begin"/>
        </w:r>
        <w:r w:rsidRPr="004E2A20">
          <w:rPr>
            <w:rFonts w:ascii="Times New Roman" w:hAnsi="Times New Roman" w:cs="Times New Roman"/>
            <w:sz w:val="24"/>
            <w:szCs w:val="24"/>
          </w:rPr>
          <w:instrText xml:space="preserve"> PAGE   \* MERGEFORMAT </w:instrText>
        </w:r>
        <w:r w:rsidRPr="004E2A20">
          <w:rPr>
            <w:rFonts w:ascii="Times New Roman" w:hAnsi="Times New Roman" w:cs="Times New Roman"/>
            <w:sz w:val="24"/>
            <w:szCs w:val="24"/>
          </w:rPr>
          <w:fldChar w:fldCharType="separate"/>
        </w:r>
        <w:r w:rsidR="00337C73">
          <w:rPr>
            <w:rFonts w:ascii="Times New Roman" w:hAnsi="Times New Roman" w:cs="Times New Roman"/>
            <w:noProof/>
            <w:sz w:val="24"/>
            <w:szCs w:val="24"/>
          </w:rPr>
          <w:t>19</w:t>
        </w:r>
        <w:r w:rsidRPr="004E2A20">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E6EFD"/>
    <w:multiLevelType w:val="hybridMultilevel"/>
    <w:tmpl w:val="1F0C64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595A6B"/>
    <w:multiLevelType w:val="multilevel"/>
    <w:tmpl w:val="07CA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0E2347"/>
    <w:multiLevelType w:val="hybridMultilevel"/>
    <w:tmpl w:val="5AF4A754"/>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645FBC"/>
    <w:multiLevelType w:val="multilevel"/>
    <w:tmpl w:val="0F4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D22C52"/>
    <w:multiLevelType w:val="multilevel"/>
    <w:tmpl w:val="CEF4E8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27321D"/>
    <w:multiLevelType w:val="hybridMultilevel"/>
    <w:tmpl w:val="7AC2C994"/>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F3713A"/>
    <w:multiLevelType w:val="multilevel"/>
    <w:tmpl w:val="02F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942B60"/>
    <w:multiLevelType w:val="multilevel"/>
    <w:tmpl w:val="BBD0D3D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AD5D76"/>
    <w:multiLevelType w:val="multilevel"/>
    <w:tmpl w:val="6824BB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661EC8"/>
    <w:multiLevelType w:val="hybridMultilevel"/>
    <w:tmpl w:val="A36ABE9E"/>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59A778B"/>
    <w:multiLevelType w:val="multilevel"/>
    <w:tmpl w:val="BCACA8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0B4460"/>
    <w:multiLevelType w:val="hybridMultilevel"/>
    <w:tmpl w:val="0B924594"/>
    <w:lvl w:ilvl="0">
      <w:start w:val="1"/>
      <w:numFmt w:val="low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95E31B9"/>
    <w:multiLevelType w:val="multilevel"/>
    <w:tmpl w:val="A5E4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706C06"/>
    <w:multiLevelType w:val="multilevel"/>
    <w:tmpl w:val="C864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78758C"/>
    <w:multiLevelType w:val="multilevel"/>
    <w:tmpl w:val="5342A0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2"/>
  </w:num>
  <w:num w:numId="4">
    <w:abstractNumId w:val="13"/>
  </w:num>
  <w:num w:numId="5">
    <w:abstractNumId w:val="3"/>
  </w:num>
  <w:num w:numId="6">
    <w:abstractNumId w:val="1"/>
  </w:num>
  <w:num w:numId="7">
    <w:abstractNumId w:val="6"/>
  </w:num>
  <w:num w:numId="8">
    <w:abstractNumId w:val="14"/>
  </w:num>
  <w:num w:numId="9">
    <w:abstractNumId w:val="11"/>
  </w:num>
  <w:num w:numId="10">
    <w:abstractNumId w:val="2"/>
  </w:num>
  <w:num w:numId="11">
    <w:abstractNumId w:val="5"/>
  </w:num>
  <w:num w:numId="12">
    <w:abstractNumId w:val="9"/>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2D"/>
    <w:rsid w:val="00083226"/>
    <w:rsid w:val="000A6C8E"/>
    <w:rsid w:val="000C0C02"/>
    <w:rsid w:val="003355B6"/>
    <w:rsid w:val="00337C73"/>
    <w:rsid w:val="004C4F8A"/>
    <w:rsid w:val="004E2A20"/>
    <w:rsid w:val="00524619"/>
    <w:rsid w:val="005938F6"/>
    <w:rsid w:val="006F22D2"/>
    <w:rsid w:val="0081006F"/>
    <w:rsid w:val="00891BA0"/>
    <w:rsid w:val="00AA549B"/>
    <w:rsid w:val="00AF3334"/>
    <w:rsid w:val="00CA76DD"/>
    <w:rsid w:val="00D82692"/>
    <w:rsid w:val="00DB412D"/>
    <w:rsid w:val="00E3316C"/>
    <w:rsid w:val="00FB3E4A"/>
    <w:rsid w:val="00FE21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0C9E335-08E7-4D63-B23B-5EE5EB02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6F"/>
    <w:pPr>
      <w:ind w:left="720"/>
      <w:contextualSpacing/>
    </w:pPr>
  </w:style>
  <w:style w:type="paragraph" w:styleId="Header">
    <w:name w:val="header"/>
    <w:basedOn w:val="Normal"/>
    <w:link w:val="HeaderChar"/>
    <w:uiPriority w:val="99"/>
    <w:unhideWhenUsed/>
    <w:rsid w:val="004E2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A20"/>
  </w:style>
  <w:style w:type="paragraph" w:styleId="Footer">
    <w:name w:val="footer"/>
    <w:basedOn w:val="Normal"/>
    <w:link w:val="FooterChar"/>
    <w:uiPriority w:val="99"/>
    <w:unhideWhenUsed/>
    <w:rsid w:val="004E2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A20"/>
  </w:style>
  <w:style w:type="character" w:styleId="Hyperlink">
    <w:name w:val="Hyperlink"/>
    <w:basedOn w:val="DefaultParagraphFont"/>
    <w:uiPriority w:val="99"/>
    <w:unhideWhenUsed/>
    <w:rsid w:val="00337C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oi.org/10.1177/1090198118820095" TargetMode="External" /><Relationship Id="rId11" Type="http://schemas.openxmlformats.org/officeDocument/2006/relationships/hyperlink" Target="https://doi.org/10.1080/00220973.2020.1764466" TargetMode="External" /><Relationship Id="rId12" Type="http://schemas.openxmlformats.org/officeDocument/2006/relationships/hyperlink" Target="https://doi.org/10.1016/j.micpro.2020.103723" TargetMode="External" /><Relationship Id="rId13" Type="http://schemas.openxmlformats.org/officeDocument/2006/relationships/hyperlink" Target="https://doi.org/10.3390/ijerph17010347"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i.org/10.3390/nu11112675" TargetMode="External" /><Relationship Id="rId5" Type="http://schemas.openxmlformats.org/officeDocument/2006/relationships/hyperlink" Target="https://doi.org/10.1016/j.pmedr.2020.101095" TargetMode="External" /><Relationship Id="rId6" Type="http://schemas.openxmlformats.org/officeDocument/2006/relationships/hyperlink" Target="https://doi.org/10.3390/ijerph17249431" TargetMode="External" /><Relationship Id="rId7" Type="http://schemas.openxmlformats.org/officeDocument/2006/relationships/hyperlink" Target="https://doi.org/10.1016/s0140-6736(21)01593-2" TargetMode="External" /><Relationship Id="rId8" Type="http://schemas.openxmlformats.org/officeDocument/2006/relationships/hyperlink" Target="https://doi.org/10.1186/s12889-020-8278-8" TargetMode="External" /><Relationship Id="rId9" Type="http://schemas.openxmlformats.org/officeDocument/2006/relationships/hyperlink" Target="https://doi.org/10.3390/ijerph1609150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4644</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2023-08-21T09:53:00Z</dcterms:created>
  <dcterms:modified xsi:type="dcterms:W3CDTF">2023-08-21T12:51:00Z</dcterms:modified>
</cp:coreProperties>
</file>