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480"/>
        <w:ind w:firstLine="72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Case Study: Topological Space.</w:t>
      </w:r>
    </w:p>
    <w:p>
      <w:pPr>
        <w:pStyle w:val="style0"/>
        <w:spacing w:lineRule="auto" w:line="480"/>
        <w:ind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48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480"/>
        <w:ind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Student Name</w:t>
      </w:r>
    </w:p>
    <w:p>
      <w:pPr>
        <w:pStyle w:val="style0"/>
        <w:spacing w:lineRule="auto" w:line="480"/>
        <w:ind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Institutional </w:t>
      </w:r>
    </w:p>
    <w:p>
      <w:pPr>
        <w:pStyle w:val="style0"/>
        <w:spacing w:lineRule="auto" w:line="480"/>
        <w:ind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Professor</w:t>
      </w:r>
    </w:p>
    <w:p>
      <w:pPr>
        <w:pStyle w:val="style0"/>
        <w:spacing w:lineRule="auto" w:line="480"/>
        <w:ind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Course</w:t>
      </w:r>
    </w:p>
    <w:p>
      <w:pPr>
        <w:pStyle w:val="style0"/>
        <w:spacing w:lineRule="auto" w:line="480"/>
        <w:ind w:firstLine="720"/>
        <w:jc w:val="center"/>
        <w:rPr/>
      </w:pPr>
      <w:r>
        <w:rPr>
          <w:rFonts w:ascii="Times New Roman" w:cs="Times New Roman" w:eastAsia="Times New Roman" w:hAnsi="Times New Roman"/>
          <w:sz w:val="24"/>
          <w:szCs w:val="24"/>
        </w:rPr>
        <w:t>Due date</w:t>
      </w:r>
    </w:p>
    <w:bookmarkStart w:id="0" w:name="_yy1gyv3z1ccc" w:colFirst="0" w:colLast="0"/>
    <w:bookmarkEnd w:id="0"/>
    <w:p>
      <w:pPr>
        <w:pStyle w:val="style2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ffffff"/>
        <w:spacing w:before="300" w:after="300" w:lineRule="auto" w:line="284"/>
        <w:rPr/>
      </w:pPr>
    </w:p>
    <w:bookmarkStart w:id="1" w:name="_t591fqmrg5gx" w:colFirst="0" w:colLast="0"/>
    <w:bookmarkEnd w:id="1"/>
    <w:p>
      <w:pPr>
        <w:pStyle w:val="style2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ffffff"/>
        <w:spacing w:before="300" w:after="300" w:lineRule="auto" w:line="284"/>
        <w:rPr>
          <w:rFonts w:ascii="Times New Roman" w:cs="Times New Roman" w:eastAsia="Times New Roman" w:hAnsi="Times New Roman"/>
          <w:sz w:val="26"/>
          <w:szCs w:val="26"/>
        </w:rPr>
      </w:pPr>
      <w:r>
        <w:t>Title : Topological Space Definition &amp; Function Space.</w:t>
      </w:r>
    </w:p>
    <w:p>
      <w:pPr>
        <w:pStyle w:val="style4097"/>
        <w:numPr>
          <w:ilvl w:val="0"/>
          <w:numId w:val="0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ffffff"/>
        <w:spacing w:before="300" w:after="300" w:lineRule="auto" w:line="284"/>
        <w:rPr>
          <w:rFonts w:ascii="Times New Roman" w:cs="Times New Roman" w:eastAsia="Times New Roman" w:hAnsi="Times New Roman"/>
          <w:sz w:val="26"/>
          <w:szCs w:val="26"/>
        </w:rPr>
      </w:pPr>
    </w:p>
    <w:bookmarkStart w:id="2" w:name="_3dd2p545t8ol" w:colFirst="0" w:colLast="0"/>
    <w:bookmarkEnd w:id="2"/>
    <w:p>
      <w:pPr>
        <w:pStyle w:val="style2"/>
        <w:keepNext w:val="false"/>
        <w:keepLine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ffffff"/>
        <w:spacing w:before="300" w:after="600" w:lineRule="auto" w:line="288"/>
        <w:rPr>
          <w:sz w:val="33"/>
          <w:szCs w:val="33"/>
        </w:rPr>
      </w:pPr>
      <w:r>
        <w:rPr>
          <w:sz w:val="33"/>
          <w:szCs w:val="33"/>
        </w:rPr>
        <w:t>Topological Space Definition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ffffff"/>
        <w:spacing w:before="300" w:after="700"/>
        <w:rPr>
          <w:color w:val="575760"/>
          <w:sz w:val="27"/>
          <w:szCs w:val="27"/>
        </w:rPr>
      </w:pPr>
      <w:r>
        <w:rPr>
          <w:color w:val="575760"/>
          <w:sz w:val="27"/>
          <w:szCs w:val="27"/>
        </w:rPr>
        <w:t xml:space="preserve">A </w:t>
      </w:r>
      <w:r>
        <w:rPr>
          <w:b/>
          <w:color w:val="575760"/>
          <w:sz w:val="27"/>
          <w:szCs w:val="27"/>
        </w:rPr>
        <w:t>topological space</w:t>
      </w:r>
      <w:r>
        <w:rPr>
          <w:color w:val="575760"/>
          <w:sz w:val="27"/>
          <w:szCs w:val="27"/>
        </w:rPr>
        <w:t xml:space="preserve"> is a set X with well defined, open subsets T which have four special properties:</w:t>
      </w:r>
    </w:p>
    <w:p>
      <w:pPr>
        <w:pStyle w:val="style0"/>
        <w:numPr>
          <w:ilvl w:val="0"/>
          <w:numId w:val="1"/>
        </w:numPr>
        <w:pBdr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before="300" w:after="0" w:afterAutospacing="false"/>
        <w:ind w:left="1540" w:hanging="360"/>
        <w:rPr/>
      </w:pPr>
      <w:r>
        <w:rPr>
          <w:color w:val="575760"/>
          <w:sz w:val="27"/>
          <w:szCs w:val="27"/>
        </w:rPr>
        <w:t>The empty set</w:t>
      </w:r>
      <w:r>
        <w:rPr/>
        <w:fldChar w:fldCharType="begin"/>
      </w:r>
      <w:r>
        <w:instrText xml:space="preserve"> HYPERLINK "https://www.statisticshowto.com/finite-set-and-infinite-sets/#nonempty" </w:instrText>
      </w:r>
      <w:r>
        <w:rPr/>
        <w:fldChar w:fldCharType="separate"/>
      </w:r>
      <w:r>
        <w:rPr>
          <w:color w:val="005272"/>
          <w:sz w:val="27"/>
          <w:szCs w:val="27"/>
        </w:rPr>
        <w:t xml:space="preserve"> </w:t>
      </w:r>
      <w:r>
        <w:rPr/>
        <w:fldChar w:fldCharType="end"/>
      </w:r>
      <w:r>
        <w:rPr>
          <w:color w:val="575760"/>
          <w:sz w:val="27"/>
          <w:szCs w:val="27"/>
        </w:rPr>
        <w:t>(a set containing no elements) is in T</w:t>
      </w:r>
    </w:p>
    <w:p>
      <w:pPr>
        <w:pStyle w:val="style0"/>
        <w:numPr>
          <w:ilvl w:val="0"/>
          <w:numId w:val="1"/>
        </w:numPr>
        <w:pBdr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before="0" w:beforeAutospacing="false" w:after="0" w:afterAutospacing="false"/>
        <w:ind w:left="1540" w:hanging="360"/>
        <w:rPr/>
      </w:pPr>
      <w:r>
        <w:rPr>
          <w:color w:val="575760"/>
          <w:sz w:val="27"/>
          <w:szCs w:val="27"/>
        </w:rPr>
        <w:t>X, the original set, is in T</w:t>
      </w:r>
    </w:p>
    <w:p>
      <w:pPr>
        <w:pStyle w:val="style0"/>
        <w:numPr>
          <w:ilvl w:val="0"/>
          <w:numId w:val="1"/>
        </w:numPr>
        <w:pBdr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before="0" w:beforeAutospacing="false" w:after="0" w:afterAutospacing="false"/>
        <w:ind w:left="1540" w:hanging="360"/>
        <w:rPr/>
      </w:pPr>
      <w:r>
        <w:rPr>
          <w:color w:val="575760"/>
          <w:sz w:val="27"/>
          <w:szCs w:val="27"/>
        </w:rPr>
        <w:t>The intersection of a finite number of sets T is also in T</w:t>
      </w:r>
    </w:p>
    <w:p>
      <w:pPr>
        <w:pStyle w:val="style0"/>
        <w:numPr>
          <w:ilvl w:val="0"/>
          <w:numId w:val="1"/>
        </w:numPr>
        <w:pBdr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before="0" w:beforeAutospacing="false" w:after="1100"/>
        <w:ind w:left="1540" w:hanging="360"/>
        <w:rPr/>
      </w:pPr>
      <w:r>
        <w:rPr>
          <w:color w:val="575760"/>
          <w:sz w:val="27"/>
          <w:szCs w:val="27"/>
        </w:rPr>
        <w:t>The union of an arbitrary number of sets in T is also in T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ffffff"/>
        <w:spacing w:before="300" w:after="700"/>
        <w:rPr>
          <w:i/>
          <w:color w:val="575760"/>
          <w:sz w:val="27"/>
          <w:szCs w:val="27"/>
        </w:rPr>
      </w:pPr>
      <w:r>
        <w:rPr>
          <w:color w:val="575760"/>
          <w:sz w:val="27"/>
          <w:szCs w:val="27"/>
        </w:rPr>
        <w:t xml:space="preserve">A structure of subsets satisfying the above properties is called a </w:t>
      </w:r>
      <w:r>
        <w:rPr>
          <w:b/>
          <w:color w:val="575760"/>
          <w:sz w:val="27"/>
          <w:szCs w:val="27"/>
        </w:rPr>
        <w:t>topology</w:t>
      </w:r>
      <w:r>
        <w:rPr>
          <w:color w:val="575760"/>
          <w:sz w:val="27"/>
          <w:szCs w:val="27"/>
        </w:rPr>
        <w:t xml:space="preserve">, so we can say that a set X taken together with its topology is a </w:t>
      </w:r>
      <w:r>
        <w:rPr>
          <w:i/>
          <w:color w:val="575760"/>
          <w:sz w:val="27"/>
          <w:szCs w:val="27"/>
        </w:rPr>
        <w:t>topological space.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ffffff"/>
        <w:spacing w:before="300" w:after="700"/>
        <w:rPr>
          <w:color w:val="575760"/>
          <w:sz w:val="27"/>
          <w:szCs w:val="27"/>
        </w:rPr>
      </w:pPr>
      <w:r>
        <w:rPr>
          <w:color w:val="575760"/>
          <w:sz w:val="27"/>
          <w:szCs w:val="27"/>
        </w:rPr>
        <w:t>It’s important to note that a set X may be the basis for more than topological space, since each topological space is considered the set taken together with its topology, if it has a different topology it is a different topology space.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ffffff"/>
        <w:spacing w:before="300" w:after="700"/>
        <w:rPr>
          <w:color w:val="575760"/>
          <w:sz w:val="27"/>
          <w:szCs w:val="27"/>
        </w:rPr>
      </w:pPr>
      <w:r>
        <w:rPr>
          <w:color w:val="575760"/>
          <w:sz w:val="27"/>
          <w:szCs w:val="27"/>
        </w:rPr>
        <w:t>If we have X and a set of closed subsets, we can write a slightly different but analogous definition.</w:t>
      </w:r>
    </w:p>
    <w:bookmarkStart w:id="3" w:name="_5d482ql6jnaz" w:colFirst="0" w:colLast="0"/>
    <w:bookmarkEnd w:id="3"/>
    <w:p>
      <w:pPr>
        <w:pStyle w:val="style2"/>
        <w:keepNext w:val="false"/>
        <w:keepLine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ffffff"/>
        <w:spacing w:before="300" w:after="600" w:lineRule="auto" w:line="288"/>
        <w:rPr>
          <w:color w:val="575760"/>
          <w:sz w:val="33"/>
          <w:szCs w:val="33"/>
        </w:rPr>
      </w:pPr>
      <w:r>
        <w:rPr>
          <w:color w:val="575760"/>
          <w:sz w:val="33"/>
          <w:szCs w:val="33"/>
        </w:rPr>
        <w:t>Topological Space considering Neighborhoods.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ffffff"/>
        <w:spacing w:before="300" w:after="700"/>
        <w:rPr>
          <w:color w:val="575760"/>
          <w:sz w:val="27"/>
          <w:szCs w:val="27"/>
        </w:rPr>
      </w:pPr>
      <w:r>
        <w:rPr>
          <w:color w:val="575760"/>
          <w:sz w:val="27"/>
          <w:szCs w:val="27"/>
        </w:rPr>
        <w:t xml:space="preserve">Another way of thinking about a topological space is as a set of points along with the set of </w:t>
      </w:r>
      <w:r>
        <w:rPr/>
        <w:fldChar w:fldCharType="begin"/>
      </w:r>
      <w:r>
        <w:instrText xml:space="preserve"> HYPERLINK "https://www.statisticshowto.com/deleted-neighborhood/" </w:instrText>
      </w:r>
      <w:r>
        <w:rPr/>
        <w:fldChar w:fldCharType="separate"/>
      </w:r>
      <w:r>
        <w:rPr>
          <w:color w:val="666666"/>
          <w:sz w:val="27"/>
          <w:szCs w:val="27"/>
        </w:rPr>
        <w:t xml:space="preserve">neighborhoods </w:t>
      </w:r>
      <w:r>
        <w:rPr/>
        <w:fldChar w:fldCharType="end"/>
      </w:r>
      <w:r>
        <w:rPr>
          <w:color w:val="666666"/>
          <w:sz w:val="27"/>
          <w:szCs w:val="27"/>
        </w:rPr>
        <w:t>of</w:t>
      </w:r>
      <w:r>
        <w:rPr>
          <w:color w:val="666666"/>
          <w:sz w:val="27"/>
          <w:szCs w:val="27"/>
        </w:rPr>
        <w:t xml:space="preserve"> each</w:t>
      </w:r>
      <w:r>
        <w:rPr>
          <w:color w:val="575760"/>
          <w:sz w:val="27"/>
          <w:szCs w:val="27"/>
        </w:rPr>
        <w:t xml:space="preserve"> point. There are some axioms relating sets, points, and their neighborhoods which this construction must follow. These are listed below</w:t>
      </w:r>
    </w:p>
    <w:p>
      <w:pPr>
        <w:pStyle w:val="style0"/>
        <w:numPr>
          <w:ilvl w:val="0"/>
          <w:numId w:val="2"/>
        </w:numPr>
        <w:pBdr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before="300" w:after="0" w:afterAutospacing="false"/>
        <w:ind w:left="1540" w:hanging="360"/>
        <w:rPr/>
      </w:pPr>
      <w:r>
        <w:rPr>
          <w:color w:val="575760"/>
          <w:sz w:val="27"/>
          <w:szCs w:val="27"/>
        </w:rPr>
        <w:t>Every point belongs to every one of its neighborhoods; if Q is a neighborhood of x, x belongs to Q.</w:t>
      </w:r>
    </w:p>
    <w:p>
      <w:pPr>
        <w:pStyle w:val="style0"/>
        <w:numPr>
          <w:ilvl w:val="0"/>
          <w:numId w:val="2"/>
        </w:numPr>
        <w:pBdr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before="0" w:beforeAutospacing="false" w:after="0" w:afterAutospacing="false"/>
        <w:ind w:left="1540" w:hanging="360"/>
        <w:rPr/>
      </w:pPr>
      <w:r>
        <w:rPr>
          <w:color w:val="575760"/>
          <w:sz w:val="27"/>
          <w:szCs w:val="27"/>
        </w:rPr>
        <w:t>Suppose Q is a subset of X, and suppose that Q includes a neighborhood of x in X. Then Q is a neighborhood of x.</w:t>
      </w:r>
    </w:p>
    <w:p>
      <w:pPr>
        <w:pStyle w:val="style0"/>
        <w:numPr>
          <w:ilvl w:val="0"/>
          <w:numId w:val="2"/>
        </w:numPr>
        <w:pBdr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before="0" w:beforeAutospacing="false" w:after="0" w:afterAutospacing="false"/>
        <w:ind w:left="1540" w:hanging="360"/>
        <w:rPr/>
      </w:pPr>
      <w:r>
        <w:rPr>
          <w:color w:val="575760"/>
          <w:sz w:val="27"/>
          <w:szCs w:val="27"/>
        </w:rPr>
        <w:t>If I is an intersection of two neighborhoods of x, I is a neighborhood of X.</w:t>
      </w:r>
    </w:p>
    <w:p>
      <w:pPr>
        <w:pStyle w:val="style0"/>
        <w:numPr>
          <w:ilvl w:val="0"/>
          <w:numId w:val="2"/>
        </w:numPr>
        <w:pBdr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before="0" w:beforeAutospacing="false" w:after="1100"/>
        <w:ind w:left="1540" w:hanging="360"/>
        <w:rPr/>
      </w:pPr>
      <w:r>
        <w:rPr>
          <w:color w:val="575760"/>
          <w:sz w:val="27"/>
          <w:szCs w:val="27"/>
        </w:rPr>
        <w:t>Every neighborhood Q of x also includes a neighborhood R of x, and Q is a neighborhood of each point of R.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ffffff"/>
        <w:spacing w:before="300" w:after="700"/>
        <w:rPr>
          <w:sz w:val="27"/>
          <w:szCs w:val="27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ffffff"/>
        <w:spacing w:before="300" w:after="700"/>
        <w:rPr>
          <w:sz w:val="27"/>
          <w:szCs w:val="27"/>
        </w:rPr>
      </w:pPr>
      <w:r>
        <w:rPr>
          <w:sz w:val="27"/>
          <w:szCs w:val="27"/>
        </w:rPr>
        <w:t>Function Spaces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ffffff"/>
        <w:spacing w:before="300" w:after="700"/>
        <w:rPr>
          <w:color w:val="575760"/>
          <w:sz w:val="27"/>
          <w:szCs w:val="27"/>
        </w:rPr>
      </w:pPr>
      <w:r>
        <w:rPr>
          <w:color w:val="575760"/>
          <w:sz w:val="27"/>
          <w:szCs w:val="27"/>
        </w:rPr>
        <w:t xml:space="preserve">A </w:t>
      </w:r>
      <w:r>
        <w:rPr>
          <w:b/>
          <w:color w:val="575760"/>
          <w:sz w:val="27"/>
          <w:szCs w:val="27"/>
        </w:rPr>
        <w:t>function space</w:t>
      </w:r>
      <w:r>
        <w:rPr>
          <w:color w:val="575760"/>
          <w:sz w:val="27"/>
          <w:szCs w:val="27"/>
        </w:rPr>
        <w:t xml:space="preserve"> is just a space made of </w:t>
      </w:r>
      <w:r>
        <w:rPr/>
        <w:fldChar w:fldCharType="begin"/>
      </w:r>
      <w:r>
        <w:instrText xml:space="preserve"> HYPERLINK "https://www.statisticshowto.com/types-of-functions/" </w:instrText>
      </w:r>
      <w:r>
        <w:rPr/>
        <w:fldChar w:fldCharType="separate"/>
      </w:r>
      <w:r>
        <w:rPr>
          <w:color w:val="666666"/>
          <w:sz w:val="27"/>
          <w:szCs w:val="27"/>
        </w:rPr>
        <w:t>functions</w:t>
      </w:r>
      <w:r>
        <w:rPr/>
        <w:fldChar w:fldCharType="end"/>
      </w:r>
      <w:r>
        <w:rPr>
          <w:color w:val="666666"/>
          <w:sz w:val="27"/>
          <w:szCs w:val="27"/>
        </w:rPr>
        <w:t>; It’s</w:t>
      </w:r>
      <w:r>
        <w:rPr>
          <w:color w:val="575760"/>
          <w:sz w:val="27"/>
          <w:szCs w:val="27"/>
        </w:rPr>
        <w:t xml:space="preserve"> one set of functions that</w:t>
      </w:r>
      <w:r>
        <w:rPr>
          <w:color w:val="666666"/>
          <w:sz w:val="27"/>
          <w:szCs w:val="27"/>
        </w:rPr>
        <w:t xml:space="preserve"> </w:t>
      </w:r>
      <w:r>
        <w:rPr/>
        <w:fldChar w:fldCharType="begin"/>
      </w:r>
      <w:r>
        <w:instrText xml:space="preserve"> HYPERLINK "https://www.statisticshowto.com/map-mathematics/" </w:instrText>
      </w:r>
      <w:r>
        <w:rPr/>
        <w:fldChar w:fldCharType="separate"/>
      </w:r>
      <w:r>
        <w:rPr>
          <w:color w:val="666666"/>
          <w:sz w:val="27"/>
          <w:szCs w:val="27"/>
        </w:rPr>
        <w:t>maps</w:t>
      </w:r>
      <w:r>
        <w:rPr/>
        <w:fldChar w:fldCharType="end"/>
      </w:r>
      <w:r>
        <w:rPr>
          <w:color w:val="666666"/>
          <w:sz w:val="27"/>
          <w:szCs w:val="27"/>
        </w:rPr>
        <w:t xml:space="preserve"> to another</w:t>
      </w:r>
      <w:r>
        <w:rPr>
          <w:color w:val="575760"/>
          <w:sz w:val="27"/>
          <w:szCs w:val="27"/>
        </w:rPr>
        <w:t xml:space="preserve"> set of functions.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ffffff"/>
        <w:spacing w:before="300" w:after="700"/>
        <w:rPr>
          <w:color w:val="666666"/>
          <w:sz w:val="27"/>
          <w:szCs w:val="27"/>
        </w:rPr>
      </w:pPr>
      <w:r>
        <w:rPr>
          <w:color w:val="575760"/>
          <w:sz w:val="27"/>
          <w:szCs w:val="27"/>
        </w:rPr>
        <w:t>As a simple example, let’s say you have f</w:t>
      </w:r>
      <w:r>
        <w:rPr>
          <w:color w:val="575760"/>
          <w:sz w:val="34"/>
          <w:szCs w:val="34"/>
          <w:vertAlign w:val="subscript"/>
        </w:rPr>
        <w:t>n</w:t>
      </w:r>
      <w:r>
        <w:rPr>
          <w:rFonts w:ascii="Arial Unicode MS" w:cs="Arial Unicode MS" w:eastAsia="Arial Unicode MS" w:hAnsi="Arial Unicode MS"/>
          <w:color w:val="575760"/>
          <w:sz w:val="27"/>
          <w:szCs w:val="27"/>
        </w:rPr>
        <w:t>:ℝ → ℝ, with f</w:t>
      </w:r>
      <w:r>
        <w:rPr>
          <w:color w:val="575760"/>
          <w:sz w:val="34"/>
          <w:szCs w:val="34"/>
          <w:vertAlign w:val="subscript"/>
        </w:rPr>
        <w:t>n</w:t>
      </w:r>
      <w:r>
        <w:rPr>
          <w:color w:val="575760"/>
          <w:sz w:val="27"/>
          <w:szCs w:val="27"/>
        </w:rPr>
        <w:t>(x) = x</w:t>
      </w:r>
      <w:r>
        <w:rPr>
          <w:color w:val="575760"/>
          <w:sz w:val="34"/>
          <w:szCs w:val="34"/>
          <w:vertAlign w:val="superscript"/>
        </w:rPr>
        <w:t>n</w:t>
      </w:r>
      <w:r>
        <w:rPr>
          <w:color w:val="575760"/>
          <w:sz w:val="27"/>
          <w:szCs w:val="27"/>
        </w:rPr>
        <w:t>, n = 0, 1, 2. The set {f</w:t>
      </w:r>
      <w:r>
        <w:rPr>
          <w:color w:val="575760"/>
          <w:sz w:val="34"/>
          <w:szCs w:val="34"/>
          <w:vertAlign w:val="subscript"/>
        </w:rPr>
        <w:t>0</w:t>
      </w:r>
      <w:r>
        <w:rPr>
          <w:color w:val="575760"/>
          <w:sz w:val="27"/>
          <w:szCs w:val="27"/>
        </w:rPr>
        <w:t>, f</w:t>
      </w:r>
      <w:r>
        <w:rPr>
          <w:color w:val="575760"/>
          <w:sz w:val="34"/>
          <w:szCs w:val="34"/>
          <w:vertAlign w:val="subscript"/>
        </w:rPr>
        <w:t>1</w:t>
      </w:r>
      <w:r>
        <w:rPr>
          <w:color w:val="575760"/>
          <w:sz w:val="27"/>
          <w:szCs w:val="27"/>
        </w:rPr>
        <w:t>, f</w:t>
      </w:r>
      <w:r>
        <w:rPr>
          <w:color w:val="575760"/>
          <w:sz w:val="34"/>
          <w:szCs w:val="34"/>
          <w:vertAlign w:val="subscript"/>
        </w:rPr>
        <w:t>2</w:t>
      </w:r>
      <w:r>
        <w:rPr>
          <w:color w:val="575760"/>
          <w:sz w:val="27"/>
          <w:szCs w:val="27"/>
        </w:rPr>
        <w:t>} is a function space. A more complex example is L</w:t>
      </w:r>
      <w:r>
        <w:rPr>
          <w:color w:val="575760"/>
          <w:sz w:val="34"/>
          <w:szCs w:val="34"/>
          <w:vertAlign w:val="subscript"/>
        </w:rPr>
        <w:t>2</w:t>
      </w:r>
      <w:r>
        <w:rPr>
          <w:color w:val="575760"/>
          <w:sz w:val="27"/>
          <w:szCs w:val="27"/>
        </w:rPr>
        <w:t xml:space="preserve">[a, b], the set of </w:t>
      </w:r>
      <w:r>
        <w:rPr/>
        <w:fldChar w:fldCharType="begin"/>
      </w:r>
      <w:r>
        <w:instrText xml:space="preserve"> HYPERLINK "https://www.statisticshowto.com/real-valued-function/" </w:instrText>
      </w:r>
      <w:r>
        <w:rPr/>
        <w:fldChar w:fldCharType="separate"/>
      </w:r>
      <w:r>
        <w:rPr>
          <w:color w:val="666666"/>
          <w:sz w:val="27"/>
          <w:szCs w:val="27"/>
        </w:rPr>
        <w:t>real-valued functions</w:t>
      </w:r>
      <w:r>
        <w:rPr/>
        <w:fldChar w:fldCharType="end"/>
      </w:r>
      <w:r>
        <w:rPr>
          <w:color w:val="666666"/>
          <w:sz w:val="27"/>
          <w:szCs w:val="27"/>
        </w:rPr>
        <w:t xml:space="preserve"> </w:t>
      </w:r>
      <w:r>
        <w:rPr/>
        <w:fldChar w:fldCharType="begin"/>
      </w:r>
      <w:r>
        <w:instrText xml:space="preserve"> HYPERLINK "https://www.statisticshowto.com/square-integrable-function-quadratically-integrable/" </w:instrText>
      </w:r>
      <w:r>
        <w:rPr/>
        <w:fldChar w:fldCharType="separate"/>
      </w:r>
      <w:r>
        <w:rPr>
          <w:color w:val="666666"/>
          <w:sz w:val="27"/>
          <w:szCs w:val="27"/>
        </w:rPr>
        <w:t>square integrable</w:t>
      </w:r>
      <w:r>
        <w:rPr/>
        <w:fldChar w:fldCharType="end"/>
      </w:r>
      <w:r>
        <w:rPr>
          <w:color w:val="666666"/>
          <w:sz w:val="27"/>
          <w:szCs w:val="27"/>
        </w:rPr>
        <w:t xml:space="preserve"> on the </w:t>
      </w:r>
      <w:r>
        <w:rPr/>
        <w:fldChar w:fldCharType="begin"/>
      </w:r>
      <w:r>
        <w:instrText xml:space="preserve"> HYPERLINK "https://www.statisticshowto.com/calculus-definitions/closed-interval-open-interval/" </w:instrText>
      </w:r>
      <w:r>
        <w:rPr/>
        <w:fldChar w:fldCharType="separate"/>
      </w:r>
      <w:r>
        <w:rPr>
          <w:color w:val="666666"/>
          <w:sz w:val="27"/>
          <w:szCs w:val="27"/>
        </w:rPr>
        <w:t>closed interval</w:t>
      </w:r>
      <w:r>
        <w:rPr/>
        <w:fldChar w:fldCharType="end"/>
      </w:r>
      <w:r>
        <w:rPr>
          <w:color w:val="666666"/>
          <w:sz w:val="27"/>
          <w:szCs w:val="27"/>
        </w:rPr>
        <w:t xml:space="preserve"> [a, b].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ffffff"/>
        <w:spacing w:before="300" w:after="700"/>
        <w:rPr>
          <w:color w:val="575760"/>
          <w:sz w:val="27"/>
          <w:szCs w:val="27"/>
        </w:rPr>
      </w:pPr>
      <w:r>
        <w:rPr>
          <w:rFonts w:ascii="Arial Unicode MS" w:cs="Arial Unicode MS" w:eastAsia="Arial Unicode MS" w:hAnsi="Arial Unicode MS"/>
          <w:color w:val="575760"/>
          <w:sz w:val="27"/>
          <w:szCs w:val="27"/>
        </w:rPr>
        <w:t>Notations include X→Y or Y</w:t>
      </w:r>
      <w:r>
        <w:rPr>
          <w:color w:val="575760"/>
          <w:sz w:val="34"/>
          <w:szCs w:val="34"/>
          <w:vertAlign w:val="superscript"/>
        </w:rPr>
        <w:t>X</w:t>
      </w:r>
      <w:r>
        <w:rPr>
          <w:color w:val="575760"/>
          <w:sz w:val="27"/>
          <w:szCs w:val="27"/>
        </w:rPr>
        <w:t>.</w:t>
      </w:r>
    </w:p>
    <w:bookmarkStart w:id="4" w:name="_1nldsy7d9nmb" w:colFirst="0" w:colLast="0"/>
    <w:bookmarkEnd w:id="4"/>
    <w:p>
      <w:pPr>
        <w:pStyle w:val="style2"/>
        <w:keepNext w:val="false"/>
        <w:keepLine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ffffff"/>
        <w:spacing w:before="300" w:after="600" w:lineRule="auto" w:line="288"/>
        <w:rPr>
          <w:color w:val="575760"/>
          <w:sz w:val="33"/>
          <w:szCs w:val="33"/>
        </w:rPr>
      </w:pPr>
      <w:r>
        <w:rPr>
          <w:color w:val="575760"/>
          <w:sz w:val="33"/>
          <w:szCs w:val="33"/>
        </w:rPr>
        <w:t>Types of Function Space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ffffff"/>
        <w:spacing w:before="300" w:after="700"/>
        <w:rPr>
          <w:color w:val="575760"/>
          <w:sz w:val="27"/>
          <w:szCs w:val="27"/>
        </w:rPr>
      </w:pPr>
      <w:r>
        <w:rPr>
          <w:color w:val="575760"/>
          <w:sz w:val="27"/>
          <w:szCs w:val="27"/>
        </w:rPr>
        <w:t>All function spaces map one set of functions to another. In a basic sense, topological spaces and vector spaces are types of functions spaces. However, when we refer to function spaces, or function space theory, we’re usually talking about a wide variety of spaces that vary from the simple to the more complex, to the point that they may become very abstract (especially in high dimensional spaces).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ffffff"/>
        <w:spacing w:before="300" w:after="700"/>
        <w:rPr>
          <w:color w:val="575760"/>
          <w:sz w:val="27"/>
          <w:szCs w:val="27"/>
        </w:rPr>
      </w:pPr>
      <w:r>
        <w:rPr>
          <w:color w:val="575760"/>
          <w:sz w:val="27"/>
          <w:szCs w:val="27"/>
        </w:rPr>
        <w:t xml:space="preserve">Usually , function spaces are associated with a </w:t>
      </w:r>
      <w:r>
        <w:rPr/>
        <w:fldChar w:fldCharType="begin"/>
      </w:r>
      <w:r>
        <w:instrText xml:space="preserve"> HYPERLINK "https://www.statisticshowto.com/norm-of-a-partition/" </w:instrText>
      </w:r>
      <w:r>
        <w:rPr/>
        <w:fldChar w:fldCharType="separate"/>
      </w:r>
      <w:r>
        <w:rPr>
          <w:b/>
          <w:color w:val="434343"/>
          <w:sz w:val="27"/>
          <w:szCs w:val="27"/>
        </w:rPr>
        <w:t>norm</w:t>
      </w:r>
      <w:r>
        <w:rPr/>
        <w:fldChar w:fldCharType="end"/>
      </w:r>
      <w:r>
        <w:rPr>
          <w:color w:val="434343"/>
          <w:sz w:val="27"/>
          <w:szCs w:val="27"/>
        </w:rPr>
        <w:t xml:space="preserve"> </w:t>
      </w:r>
      <w:r>
        <w:rPr>
          <w:color w:val="575760"/>
          <w:sz w:val="27"/>
          <w:szCs w:val="27"/>
        </w:rPr>
        <w:t>which fully describes the extent of the function space.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ffffff"/>
        <w:spacing w:before="300" w:after="700"/>
        <w:rPr>
          <w:color w:val="575760"/>
          <w:sz w:val="27"/>
          <w:szCs w:val="27"/>
        </w:rPr>
      </w:pPr>
      <w:r>
        <w:rPr>
          <w:color w:val="575760"/>
          <w:sz w:val="27"/>
          <w:szCs w:val="27"/>
        </w:rPr>
        <w:t>Some common function spaces include:</w:t>
      </w:r>
    </w:p>
    <w:p>
      <w:pPr>
        <w:pStyle w:val="style0"/>
        <w:numPr>
          <w:ilvl w:val="2"/>
          <w:numId w:val="3"/>
        </w:numPr>
        <w:pBdr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before="300" w:after="0" w:afterAutospacing="false"/>
        <w:ind w:left="2160" w:hanging="360"/>
        <w:rPr/>
      </w:pPr>
      <w:r>
        <w:rPr>
          <w:i/>
          <w:color w:val="575760"/>
          <w:sz w:val="27"/>
          <w:szCs w:val="27"/>
        </w:rPr>
        <w:t>C</w:t>
      </w:r>
      <w:r>
        <w:rPr>
          <w:color w:val="575760"/>
          <w:sz w:val="27"/>
          <w:szCs w:val="27"/>
        </w:rPr>
        <w:t xml:space="preserve"> [</w:t>
      </w:r>
      <w:r>
        <w:rPr>
          <w:i/>
          <w:color w:val="575760"/>
          <w:sz w:val="27"/>
          <w:szCs w:val="27"/>
        </w:rPr>
        <w:t>a</w:t>
      </w:r>
      <w:r>
        <w:rPr>
          <w:color w:val="575760"/>
          <w:sz w:val="27"/>
          <w:szCs w:val="27"/>
        </w:rPr>
        <w:t xml:space="preserve">, </w:t>
      </w:r>
      <w:r>
        <w:rPr>
          <w:i/>
          <w:color w:val="575760"/>
          <w:sz w:val="27"/>
          <w:szCs w:val="27"/>
        </w:rPr>
        <w:t>b</w:t>
      </w:r>
      <w:r>
        <w:rPr>
          <w:color w:val="575760"/>
          <w:sz w:val="27"/>
          <w:szCs w:val="27"/>
        </w:rPr>
        <w:t>]  continuous</w:t>
      </w:r>
      <w:r>
        <w:rPr/>
        <w:fldChar w:fldCharType="begin"/>
      </w:r>
      <w:r>
        <w:instrText xml:space="preserve"> HYPERLINK "https://www.statisticshowto.com/types-of-functions/continuous-function-check-continuity/" </w:instrText>
      </w:r>
      <w:r>
        <w:rPr/>
        <w:fldChar w:fldCharType="separate"/>
      </w:r>
      <w:r>
        <w:rPr>
          <w:color w:val="005272"/>
          <w:sz w:val="27"/>
          <w:szCs w:val="27"/>
        </w:rPr>
        <w:t xml:space="preserve"> </w:t>
      </w:r>
      <w:r>
        <w:rPr/>
        <w:fldChar w:fldCharType="end"/>
      </w:r>
      <w:r>
        <w:rPr>
          <w:color w:val="575760"/>
          <w:sz w:val="27"/>
          <w:szCs w:val="27"/>
        </w:rPr>
        <w:t>functions on [</w:t>
      </w:r>
      <w:r>
        <w:rPr>
          <w:i/>
          <w:color w:val="575760"/>
          <w:sz w:val="27"/>
          <w:szCs w:val="27"/>
        </w:rPr>
        <w:t>a</w:t>
      </w:r>
      <w:r>
        <w:rPr>
          <w:color w:val="575760"/>
          <w:sz w:val="27"/>
          <w:szCs w:val="27"/>
        </w:rPr>
        <w:t xml:space="preserve">, </w:t>
      </w:r>
      <w:r>
        <w:rPr>
          <w:i/>
          <w:color w:val="575760"/>
          <w:sz w:val="27"/>
          <w:szCs w:val="27"/>
        </w:rPr>
        <w:t>b</w:t>
      </w:r>
      <w:r>
        <w:rPr>
          <w:color w:val="575760"/>
          <w:sz w:val="27"/>
          <w:szCs w:val="27"/>
        </w:rPr>
        <w:t xml:space="preserve">] with norm </w:t>
      </w:r>
      <w:r>
        <w:rPr>
          <w:color w:val="575760"/>
          <w:sz w:val="27"/>
          <w:szCs w:val="27"/>
        </w:rPr>
        <w:drawing>
          <wp:inline distL="0" distT="0" distB="0" distR="0">
            <wp:extent cx="1435100" cy="241300"/>
            <wp:effectExtent l="0" t="0" r="0" b="0"/>
            <wp:docPr id="1026" name="image4.png" descr="norm of a continuous function space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35100" cy="24130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numPr>
          <w:ilvl w:val="0"/>
          <w:numId w:val="3"/>
        </w:numPr>
        <w:pBdr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before="0" w:beforeAutospacing="false" w:after="0" w:afterAutospacing="false"/>
        <w:ind w:left="1540" w:hanging="360"/>
        <w:rPr/>
      </w:pPr>
      <w:r>
        <w:rPr>
          <w:i/>
          <w:color w:val="575760"/>
          <w:sz w:val="27"/>
          <w:szCs w:val="27"/>
        </w:rPr>
        <w:t>L</w:t>
      </w:r>
      <w:r>
        <w:rPr>
          <w:color w:val="575760"/>
          <w:sz w:val="34"/>
          <w:szCs w:val="34"/>
          <w:vertAlign w:val="superscript"/>
        </w:rPr>
        <w:t>1</w:t>
      </w:r>
      <w:r>
        <w:rPr>
          <w:color w:val="575760"/>
          <w:sz w:val="27"/>
          <w:szCs w:val="27"/>
        </w:rPr>
        <w:t>(</w:t>
      </w:r>
      <w:r>
        <w:rPr>
          <w:i/>
          <w:color w:val="575760"/>
          <w:sz w:val="27"/>
          <w:szCs w:val="27"/>
        </w:rPr>
        <w:t>a</w:t>
      </w:r>
      <w:r>
        <w:rPr>
          <w:color w:val="575760"/>
          <w:sz w:val="27"/>
          <w:szCs w:val="27"/>
        </w:rPr>
        <w:t xml:space="preserve">, </w:t>
      </w:r>
      <w:r>
        <w:rPr>
          <w:i/>
          <w:color w:val="575760"/>
          <w:sz w:val="27"/>
          <w:szCs w:val="27"/>
        </w:rPr>
        <w:t>b</w:t>
      </w:r>
      <w:r>
        <w:rPr>
          <w:rFonts w:ascii="Arial Unicode MS" w:cs="Arial Unicode MS" w:eastAsia="Arial Unicode MS" w:hAnsi="Arial Unicode MS"/>
          <w:color w:val="575760"/>
          <w:sz w:val="27"/>
          <w:szCs w:val="27"/>
        </w:rPr>
        <w:t>) integrable functions ∫ |f(x)|</w:t>
      </w:r>
      <w:r>
        <w:rPr>
          <w:color w:val="575760"/>
          <w:sz w:val="34"/>
          <w:szCs w:val="34"/>
          <w:vertAlign w:val="superscript"/>
        </w:rPr>
        <w:t>2</w:t>
      </w:r>
      <w:r>
        <w:rPr>
          <w:rFonts w:ascii="Arial Unicode MS" w:cs="Arial Unicode MS" w:eastAsia="Arial Unicode MS" w:hAnsi="Arial Unicode MS"/>
          <w:color w:val="575760"/>
          <w:sz w:val="27"/>
          <w:szCs w:val="27"/>
        </w:rPr>
        <w:t xml:space="preserve"> dx &lt; +∞ with norm </w:t>
      </w:r>
      <w:r>
        <w:rPr>
          <w:color w:val="575760"/>
          <w:sz w:val="27"/>
          <w:szCs w:val="27"/>
        </w:rPr>
        <w:drawing>
          <wp:inline distL="0" distT="0" distB="0" distR="0">
            <wp:extent cx="1435100" cy="241300"/>
            <wp:effectExtent l="0" t="0" r="0" b="0"/>
            <wp:docPr id="1027" name="image3.png" descr="norm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35100" cy="24130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numPr>
          <w:ilvl w:val="0"/>
          <w:numId w:val="3"/>
        </w:numPr>
        <w:pBdr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before="0" w:beforeAutospacing="false" w:after="1100"/>
        <w:ind w:left="1540" w:hanging="360"/>
        <w:rPr/>
      </w:pPr>
      <w:r>
        <w:rPr>
          <w:i/>
          <w:color w:val="575760"/>
          <w:sz w:val="27"/>
          <w:szCs w:val="27"/>
        </w:rPr>
        <w:t>L</w:t>
      </w:r>
      <w:r>
        <w:rPr>
          <w:color w:val="575760"/>
          <w:sz w:val="34"/>
          <w:szCs w:val="34"/>
          <w:vertAlign w:val="superscript"/>
        </w:rPr>
        <w:t>2</w:t>
      </w:r>
      <w:r>
        <w:rPr>
          <w:color w:val="575760"/>
          <w:sz w:val="27"/>
          <w:szCs w:val="27"/>
        </w:rPr>
        <w:t>(</w:t>
      </w:r>
      <w:r>
        <w:rPr>
          <w:i/>
          <w:color w:val="575760"/>
          <w:sz w:val="27"/>
          <w:szCs w:val="27"/>
        </w:rPr>
        <w:t>a</w:t>
      </w:r>
      <w:r>
        <w:rPr>
          <w:color w:val="575760"/>
          <w:sz w:val="27"/>
          <w:szCs w:val="27"/>
        </w:rPr>
        <w:t xml:space="preserve">, </w:t>
      </w:r>
      <w:r>
        <w:rPr>
          <w:i/>
          <w:color w:val="575760"/>
          <w:sz w:val="27"/>
          <w:szCs w:val="27"/>
        </w:rPr>
        <w:t>b</w:t>
      </w:r>
      <w:r>
        <w:rPr>
          <w:rFonts w:ascii="Arial Unicode MS" w:cs="Arial Unicode MS" w:eastAsia="Arial Unicode MS" w:hAnsi="Arial Unicode MS"/>
          <w:color w:val="575760"/>
          <w:sz w:val="27"/>
          <w:szCs w:val="27"/>
        </w:rPr>
        <w:t>)Square integrable functions ∫ |f(x)|</w:t>
      </w:r>
      <w:r>
        <w:rPr>
          <w:color w:val="575760"/>
          <w:sz w:val="34"/>
          <w:szCs w:val="34"/>
          <w:vertAlign w:val="superscript"/>
        </w:rPr>
        <w:t>p</w:t>
      </w:r>
      <w:r>
        <w:rPr>
          <w:rFonts w:ascii="Arial Unicode MS" w:cs="Arial Unicode MS" w:eastAsia="Arial Unicode MS" w:hAnsi="Arial Unicode MS"/>
          <w:color w:val="575760"/>
          <w:sz w:val="27"/>
          <w:szCs w:val="27"/>
        </w:rPr>
        <w:t xml:space="preserve"> dx &lt; +∞ where (p ≥ 1) with norm </w:t>
      </w:r>
      <w:r>
        <w:rPr>
          <w:color w:val="575760"/>
          <w:sz w:val="27"/>
          <w:szCs w:val="27"/>
        </w:rPr>
        <w:drawing>
          <wp:inline distL="0" distT="0" distB="0" distR="0">
            <wp:extent cx="1435100" cy="241300"/>
            <wp:effectExtent l="0" t="0" r="0" b="0"/>
            <wp:docPr id="1028" name="image2.png" descr="norm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35100" cy="24130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inline>
        </w:drawing>
      </w:r>
    </w:p>
    <w:bookmarkStart w:id="5" w:name="_7z8hjr80uo3o" w:colFirst="0" w:colLast="0"/>
    <w:bookmarkEnd w:id="5"/>
    <w:p>
      <w:pPr>
        <w:pStyle w:val="style2"/>
        <w:keepNext w:val="false"/>
        <w:keepLine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ffffff"/>
        <w:spacing w:before="300" w:after="600" w:lineRule="auto" w:line="288"/>
        <w:rPr>
          <w:color w:val="575760"/>
          <w:sz w:val="33"/>
          <w:szCs w:val="33"/>
        </w:rPr>
      </w:pPr>
      <w:r>
        <w:rPr>
          <w:color w:val="575760"/>
          <w:sz w:val="33"/>
          <w:szCs w:val="33"/>
        </w:rPr>
        <w:t>Use of Spaces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ffffff"/>
        <w:spacing w:before="300" w:after="700"/>
        <w:rPr>
          <w:color w:val="666666"/>
          <w:sz w:val="27"/>
          <w:szCs w:val="27"/>
        </w:rPr>
      </w:pPr>
      <w:r>
        <w:rPr>
          <w:color w:val="575760"/>
          <w:sz w:val="33"/>
          <w:szCs w:val="33"/>
        </w:rPr>
        <w:drawing>
          <wp:inline distL="0" distT="0" distB="0" distR="0">
            <wp:extent cx="584200" cy="215900"/>
            <wp:effectExtent l="0" t="0" r="0" b="0"/>
            <wp:docPr id="1029" name="image1.png" descr="function space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4200" cy="21590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inline>
        </w:drawing>
      </w:r>
      <w:r>
        <w:rPr>
          <w:color w:val="575760"/>
          <w:sz w:val="27"/>
          <w:szCs w:val="27"/>
        </w:rPr>
        <w:t xml:space="preserve"> spaces are useful in the study of ordinary and partial </w:t>
      </w:r>
      <w:r>
        <w:rPr/>
        <w:fldChar w:fldCharType="begin"/>
      </w:r>
      <w:r>
        <w:instrText xml:space="preserve"> HYPERLINK "https://www.statisticshowto.com/differential-equations/" </w:instrText>
      </w:r>
      <w:r>
        <w:rPr/>
        <w:fldChar w:fldCharType="separate"/>
      </w:r>
      <w:r>
        <w:rPr>
          <w:color w:val="666666"/>
          <w:sz w:val="27"/>
          <w:szCs w:val="27"/>
        </w:rPr>
        <w:t>differential equations</w:t>
      </w:r>
      <w:r>
        <w:rPr/>
        <w:fldChar w:fldCharType="end"/>
      </w:r>
      <w:r>
        <w:rPr>
          <w:color w:val="575760"/>
          <w:sz w:val="27"/>
          <w:szCs w:val="27"/>
        </w:rPr>
        <w:t xml:space="preserve">. Although many of these spaces have shortcomings when applied to partial differential equations, more sophisticated and modern spaces include </w:t>
      </w:r>
      <w:r>
        <w:rPr/>
        <w:fldChar w:fldCharType="begin"/>
      </w:r>
      <w:r>
        <w:instrText xml:space="preserve"> HYPERLINK "https://en.wikipedia.org/wiki/H%C3%B6lder_condition" </w:instrText>
      </w:r>
      <w:r>
        <w:rPr/>
        <w:fldChar w:fldCharType="separate"/>
      </w:r>
      <w:r>
        <w:rPr>
          <w:color w:val="666666"/>
          <w:sz w:val="27"/>
          <w:szCs w:val="27"/>
        </w:rPr>
        <w:t>Hölder spaces</w:t>
      </w:r>
      <w:r>
        <w:rPr/>
        <w:fldChar w:fldCharType="end"/>
      </w:r>
      <w:r>
        <w:rPr>
          <w:color w:val="666666"/>
          <w:sz w:val="27"/>
          <w:szCs w:val="27"/>
        </w:rPr>
        <w:t>.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ffffff"/>
        <w:spacing w:before="300" w:after="700"/>
        <w:rPr>
          <w:color w:val="575760"/>
          <w:sz w:val="33"/>
          <w:szCs w:val="33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ffffff"/>
        <w:spacing w:before="300" w:after="700"/>
        <w:rPr>
          <w:color w:val="575760"/>
          <w:sz w:val="33"/>
          <w:szCs w:val="33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ffffff"/>
        <w:spacing w:before="300" w:after="700"/>
        <w:rPr>
          <w:color w:val="575760"/>
          <w:sz w:val="33"/>
          <w:szCs w:val="33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ffffff"/>
        <w:spacing w:before="300" w:after="700"/>
        <w:rPr>
          <w:color w:val="575760"/>
          <w:sz w:val="33"/>
          <w:szCs w:val="33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ffffff"/>
        <w:spacing w:before="300" w:after="700"/>
        <w:rPr>
          <w:color w:val="575760"/>
          <w:sz w:val="33"/>
          <w:szCs w:val="33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ffffff"/>
        <w:spacing w:before="300" w:after="700"/>
        <w:rPr>
          <w:color w:val="575760"/>
          <w:sz w:val="33"/>
          <w:szCs w:val="33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ffffff"/>
        <w:spacing w:before="300" w:after="700"/>
        <w:rPr>
          <w:color w:val="575760"/>
          <w:sz w:val="33"/>
          <w:szCs w:val="33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ffffff"/>
        <w:spacing w:before="300" w:after="700"/>
        <w:rPr>
          <w:color w:val="575760"/>
          <w:sz w:val="27"/>
          <w:szCs w:val="27"/>
        </w:rPr>
      </w:pPr>
      <w:r>
        <w:rPr>
          <w:color w:val="575760"/>
          <w:sz w:val="33"/>
          <w:szCs w:val="33"/>
        </w:rPr>
        <w:t>References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ffffff"/>
        <w:spacing w:before="300" w:after="700"/>
        <w:rPr>
          <w:color w:val="575760"/>
          <w:sz w:val="27"/>
          <w:szCs w:val="27"/>
        </w:rPr>
      </w:pPr>
      <w:r>
        <w:rPr>
          <w:color w:val="575760"/>
          <w:sz w:val="27"/>
          <w:szCs w:val="27"/>
        </w:rPr>
        <w:t>T.Y.Kong( 2019) topological space</w:t>
      </w:r>
      <w:r>
        <w:rPr>
          <w:color w:val="575760"/>
          <w:sz w:val="27"/>
          <w:szCs w:val="27"/>
          <w:lang w:val="en-US"/>
        </w:rPr>
        <w:t>.</w:t>
      </w:r>
      <w:r>
        <w:rPr/>
        <w:fldChar w:fldCharType="begin"/>
      </w:r>
      <w:r>
        <w:instrText xml:space="preserve"> HYPERLINK "https://www.mit.edu/~9.520/spring09/" </w:instrText>
      </w:r>
      <w:r>
        <w:rPr/>
        <w:fldChar w:fldCharType="separate"/>
      </w:r>
      <w:r>
        <w:rPr>
          <w:color w:val="666666"/>
          <w:sz w:val="27"/>
          <w:szCs w:val="27"/>
        </w:rPr>
        <w:t>Math Camp 1: Functional</w:t>
      </w:r>
      <w:r>
        <w:rPr/>
        <w:fldChar w:fldCharType="end"/>
      </w:r>
      <w:r>
        <w:rPr/>
        <w:fldChar w:fldCharType="begin"/>
      </w:r>
      <w:r>
        <w:instrText xml:space="preserve"> HYPERLINK "https://www.mit.edu/~9.520/spring09/" </w:instrText>
      </w:r>
      <w:r>
        <w:rPr/>
        <w:fldChar w:fldCharType="separate"/>
      </w:r>
      <w:r>
        <w:rPr>
          <w:color w:val="005272"/>
          <w:sz w:val="27"/>
          <w:szCs w:val="27"/>
        </w:rPr>
        <w:t xml:space="preserve"> </w:t>
      </w:r>
      <w:r>
        <w:rPr/>
        <w:fldChar w:fldCharType="end"/>
      </w:r>
      <w:r>
        <w:rPr/>
        <w:fldChar w:fldCharType="begin"/>
      </w:r>
      <w:r>
        <w:instrText xml:space="preserve"> HYPERLINK "https://www.mit.edu/~9.520/spring09/" </w:instrText>
      </w:r>
      <w:r>
        <w:rPr/>
        <w:fldChar w:fldCharType="separate"/>
      </w:r>
      <w:r>
        <w:rPr>
          <w:color w:val="666666"/>
          <w:sz w:val="27"/>
          <w:szCs w:val="27"/>
        </w:rPr>
        <w:t>analysis</w:t>
      </w:r>
      <w:r>
        <w:rPr/>
        <w:fldChar w:fldCharType="end"/>
      </w:r>
      <w:r>
        <w:rPr>
          <w:color w:val="575760"/>
          <w:sz w:val="27"/>
          <w:szCs w:val="27"/>
        </w:rPr>
        <w:t>. Retrieved February 19, 2020 from: https://www.mit.edu/~9.520/spring09/</w:t>
      </w:r>
      <w:r>
        <w:rPr>
          <w:color w:val="575760"/>
          <w:sz w:val="27"/>
          <w:szCs w:val="27"/>
        </w:rPr>
        <w:br/>
      </w:r>
      <w:r>
        <w:rPr>
          <w:color w:val="575760"/>
          <w:sz w:val="27"/>
          <w:szCs w:val="27"/>
        </w:rPr>
        <w:t>Stewart, D. (1998). Function Spaces. Retrieved February 19, 2020 from: http://homepage.cs.uiowa.edu/~dstewart/classes/22m176/dfs-notes/node2.html</w:t>
      </w:r>
      <w:r>
        <w:rPr>
          <w:color w:val="575760"/>
          <w:sz w:val="27"/>
          <w:szCs w:val="27"/>
        </w:rPr>
        <w:br/>
      </w:r>
      <w:r>
        <w:rPr>
          <w:color w:val="575760"/>
          <w:sz w:val="27"/>
          <w:szCs w:val="27"/>
        </w:rPr>
        <w:t>Tang, C. &amp; Zhai, Z. (2010). Generalized Poincaré embeddings and weighted Hardy operator on Q α,q/p spaces. J. Math. Anal. Appl. 371 665–676</w:t>
      </w:r>
      <w:r>
        <w:rPr>
          <w:color w:val="575760"/>
          <w:sz w:val="27"/>
          <w:szCs w:val="27"/>
        </w:rPr>
        <w:br/>
      </w:r>
      <w:r>
        <w:rPr>
          <w:color w:val="575760"/>
          <w:sz w:val="27"/>
          <w:szCs w:val="27"/>
        </w:rPr>
        <w:t xml:space="preserve">Triebel, H. (2010). </w:t>
      </w:r>
      <w:r>
        <w:rPr/>
        <w:fldChar w:fldCharType="begin"/>
      </w:r>
      <w:r>
        <w:instrText xml:space="preserve"> HYPERLINK "https://amzn.to/2SDuvhQ" </w:instrText>
      </w:r>
      <w:r>
        <w:rPr/>
        <w:fldChar w:fldCharType="separate"/>
      </w:r>
      <w:r>
        <w:rPr>
          <w:color w:val="666666"/>
          <w:sz w:val="27"/>
          <w:szCs w:val="27"/>
        </w:rPr>
        <w:t xml:space="preserve">Theory of </w:t>
      </w:r>
      <w:r>
        <w:rPr/>
        <w:fldChar w:fldCharType="end"/>
      </w:r>
      <w:r>
        <w:rPr/>
        <w:fldChar w:fldCharType="begin"/>
      </w:r>
      <w:r>
        <w:instrText xml:space="preserve"> HYPERLINK "https://amzn.to/2SDuvhQ" </w:instrText>
      </w:r>
      <w:r>
        <w:rPr/>
        <w:fldChar w:fldCharType="separate"/>
      </w:r>
      <w:r>
        <w:rPr>
          <w:color w:val="666666"/>
          <w:sz w:val="27"/>
          <w:szCs w:val="27"/>
        </w:rPr>
        <w:t>Function Spaces</w:t>
      </w:r>
      <w:r>
        <w:rPr/>
        <w:fldChar w:fldCharType="end"/>
      </w:r>
      <w:r>
        <w:rPr>
          <w:color w:val="575760"/>
          <w:sz w:val="27"/>
          <w:szCs w:val="27"/>
        </w:rPr>
        <w:t>. Birkhäuser.</w:t>
      </w:r>
      <w:r>
        <w:rPr>
          <w:color w:val="575760"/>
          <w:sz w:val="27"/>
          <w:szCs w:val="27"/>
        </w:rPr>
        <w:br/>
      </w:r>
      <w:r>
        <w:rPr>
          <w:color w:val="575760"/>
          <w:sz w:val="27"/>
          <w:szCs w:val="27"/>
        </w:rPr>
        <w:t>Vokrinek, Lukas. Essential Topology. Retrieved from http://www.math.muni.cz/~koren/EssentialTopology.pdf on January 20, 2019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ffffff"/>
        <w:spacing w:before="300" w:after="700"/>
        <w:rPr/>
      </w:pPr>
    </w:p>
    <w:sectPr>
      <w:headerReference w:type="default" r:id="rId6"/>
      <w:footerReference w:type="default" r:id="rId7"/>
      <w:headerReference w:type="first" r:id="rId8"/>
      <w:pgSz w:w="12240" w:h="15840" w:orient="portrait"/>
      <w:pgMar w:top="1440" w:right="1440" w:bottom="1440" w:left="1440" w:header="720" w:footer="720" w:gutter="0"/>
      <w:pgNumType w:fmt="decimal" w:start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right"/>
      <w:rPr/>
    </w:pPr>
    <w:r>
      <w:rPr/>
      <w:fldChar w:fldCharType="begin"/>
    </w:r>
    <w:r>
      <w:instrText>PAGE</w:instrText>
    </w:r>
    <w:r>
      <w:rPr/>
      <w:fldChar w:fldCharType="separate"/>
    </w:r>
    <w:r>
      <w:t>1</w:t>
    </w:r>
    <w:r>
      <w:rPr/>
      <w:fldChar w:fldCharType="end"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center"/>
      <w:rPr/>
    </w:pPr>
    <w:r>
      <w:rPr/>
      <w:fldChar w:fldCharType="begin"/>
    </w:r>
    <w:r>
      <w:instrText>PAGE</w:instrText>
    </w:r>
    <w:r>
      <w:rPr/>
      <w:fldChar w:fldCharType="separate"/>
    </w:r>
    <w:r>
      <w:t>1</w:t>
    </w:r>
    <w:r>
      <w:rPr/>
      <w:fldChar w:fldCharType="end"/>
    </w: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b w:val="false"/>
        <w:i w:val="false"/>
        <w:smallCaps w:val="false"/>
        <w:color w:val="575760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b w:val="false"/>
        <w:i w:val="false"/>
        <w:smallCaps w:val="false"/>
        <w:color w:val="575760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b w:val="false"/>
        <w:i w:val="false"/>
        <w:smallCaps w:val="false"/>
        <w:color w:val="575760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Rule="auto" w:line="276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pageBreakBefore w:val="false"/>
      <w:spacing w:before="400" w:after="120"/>
    </w:pPr>
    <w:rPr>
      <w:sz w:val="40"/>
      <w:szCs w:val="40"/>
    </w:rPr>
  </w:style>
  <w:style w:type="paragraph" w:styleId="style2">
    <w:name w:val="heading 2"/>
    <w:basedOn w:val="style4097"/>
    <w:next w:val="style4097"/>
    <w:pPr>
      <w:keepNext/>
      <w:keepLines/>
      <w:pageBreakBefore w:val="false"/>
      <w:spacing w:before="360" w:after="120"/>
    </w:pPr>
    <w:rPr>
      <w:b w:val="false"/>
      <w:sz w:val="32"/>
      <w:szCs w:val="32"/>
    </w:rPr>
  </w:style>
  <w:style w:type="paragraph" w:styleId="style3">
    <w:name w:val="heading 3"/>
    <w:basedOn w:val="style4097"/>
    <w:next w:val="style4097"/>
    <w:pPr>
      <w:keepNext/>
      <w:keepLines/>
      <w:pageBreakBefore w:val="false"/>
      <w:spacing w:before="320" w:after="80"/>
    </w:pPr>
    <w:rPr>
      <w:b w:val="false"/>
      <w:color w:val="434343"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pageBreakBefore w:val="false"/>
      <w:spacing w:before="280" w:after="80"/>
    </w:pPr>
    <w:rPr>
      <w:color w:val="666666"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pageBreakBefore w:val="false"/>
      <w:spacing w:before="240" w:after="80"/>
    </w:pPr>
    <w:rPr>
      <w:color w:val="666666"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pageBreakBefore w:val="false"/>
      <w:spacing w:before="240" w:after="80"/>
    </w:pPr>
    <w:rPr>
      <w:i/>
      <w:color w:val="666666"/>
      <w:sz w:val="22"/>
      <w:szCs w:val="22"/>
    </w:rPr>
  </w:style>
  <w:style w:type="paragraph" w:styleId="style62">
    <w:name w:val="Title"/>
    <w:basedOn w:val="style4097"/>
    <w:next w:val="style4097"/>
    <w:pPr>
      <w:keepNext/>
      <w:keepLines/>
      <w:pageBreakBefore w:val="false"/>
      <w:spacing w:before="0" w:after="60"/>
    </w:pPr>
    <w:rPr>
      <w:sz w:val="52"/>
      <w:szCs w:val="52"/>
    </w:rPr>
  </w:style>
  <w:style w:type="paragraph" w:styleId="style74">
    <w:name w:val="Subtitle"/>
    <w:basedOn w:val="style4097"/>
    <w:next w:val="style4097"/>
    <w:pPr>
      <w:keepNext/>
      <w:keepLines/>
      <w:pageBreakBefore w:val="false"/>
      <w:spacing w:before="0" w:after="320"/>
    </w:pPr>
    <w:rPr>
      <w:rFonts w:ascii="Arial" w:cs="Arial" w:eastAsia="Arial" w:hAnsi="Arial"/>
      <w:i w:val="false"/>
      <w:color w:val="666666"/>
      <w:sz w:val="30"/>
      <w:szCs w:val="30"/>
    </w:rPr>
  </w:style>
  <w:style w:type="paragraph" w:default="1" w:styleId="style0">
    <w:name w:val="Normal"/>
    <w:next w:val="style0"/>
    <w:pPr>
      <w:jc w:val="both"/>
    </w:pPr>
    <w:rPr>
      <w:sz w:val="21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320"/>
        <w:tab w:val="right" w:leader="none" w:pos="8640"/>
      </w:tabs>
      <w:spacing w:after="0" w:lineRule="auto" w:line="240"/>
    </w:pPr>
    <w:rPr/>
  </w:style>
  <w:style w:type="character" w:customStyle="1" w:styleId="style4099">
    <w:name w:val="Header Char_dad4f1d3-7e7f-4c39-92f1-30db01c239ec"/>
    <w:basedOn w:val="style65"/>
    <w:next w:val="style4099"/>
    <w:link w:val="style31"/>
    <w:uiPriority w:val="99"/>
  </w:style>
  <w:style w:type="character" w:default="1" w:styleId="style65">
    <w:name w:val="Default Paragraph Font"/>
    <w:next w:val="style65"/>
    <w:uiPriority w:val="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11" Type="http://schemas.openxmlformats.org/officeDocument/2006/relationships/settings" Target="settings.xml"/><Relationship Id="rId10" Type="http://schemas.openxmlformats.org/officeDocument/2006/relationships/fontTable" Target="fontTable.xml"/><Relationship Id="rId12" Type="http://schemas.openxmlformats.org/officeDocument/2006/relationships/theme" Target="theme/theme1.xml"/><Relationship Id="rId9" Type="http://schemas.openxmlformats.org/officeDocument/2006/relationships/styles" Target="styles.xml"/><Relationship Id="rId5" Type="http://schemas.openxmlformats.org/officeDocument/2006/relationships/image" Target="media/image4.png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619</Words>
  <Characters>3076</Characters>
  <Application>WPS Office</Application>
  <Paragraphs>56</Paragraphs>
  <CharactersWithSpaces>3661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2024-02-09T06:17:55Z</dcterms:created>
  <dc:creator>WPS Office</dc:creator>
  <lastModifiedBy>NEON RAY 2</lastModifiedBy>
  <dcterms:modified xsi:type="dcterms:W3CDTF">2024-02-09T06:25:46Z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846f718aaaeb487ab74aba64c261dfdf</vt:lpwstr>
  </property>
</Properties>
</file>