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787978" w:rsidP="00165314">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Case Study: Education assessment</w:t>
      </w:r>
    </w:p>
    <w:p w:rsidR="00165314" w:rsidRPr="00704618"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Name</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Professor</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Institutional Affiliations</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Course</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Date</w:t>
      </w:r>
    </w:p>
    <w:p w:rsidR="00D72D3F" w:rsidRDefault="00D72D3F"/>
    <w:p w:rsidR="000F79C5" w:rsidRPr="000F79C5" w:rsidRDefault="000F79C5">
      <w:pPr>
        <w:rPr>
          <w:rFonts w:ascii="Times New Roman" w:hAnsi="Times New Roman" w:cs="Times New Roman"/>
          <w:sz w:val="24"/>
          <w:szCs w:val="24"/>
        </w:rPr>
      </w:pPr>
    </w:p>
    <w:p w:rsidR="000F79C5" w:rsidRDefault="000F79C5"/>
    <w:p w:rsidR="000F79C5" w:rsidRDefault="000F79C5"/>
    <w:p w:rsidR="000F79C5" w:rsidRDefault="000F79C5"/>
    <w:p w:rsidR="00985B9B" w:rsidRDefault="00985B9B" w:rsidP="00787978">
      <w:pPr>
        <w:spacing w:after="0" w:line="480" w:lineRule="auto"/>
        <w:contextualSpacing/>
      </w:pPr>
    </w:p>
    <w:p w:rsidR="00787978" w:rsidRDefault="00787978" w:rsidP="00787978">
      <w:pPr>
        <w:spacing w:after="0" w:line="480" w:lineRule="auto"/>
        <w:contextualSpacing/>
        <w:rPr>
          <w:rFonts w:ascii="Times New Roman" w:hAnsi="Times New Roman" w:cs="Times New Roman"/>
          <w:sz w:val="24"/>
          <w:szCs w:val="24"/>
        </w:rPr>
      </w:pPr>
    </w:p>
    <w:p w:rsidR="00985B9B" w:rsidRDefault="00985B9B" w:rsidP="00996C64">
      <w:pPr>
        <w:spacing w:after="0" w:line="480" w:lineRule="auto"/>
        <w:ind w:firstLine="720"/>
        <w:contextualSpacing/>
        <w:rPr>
          <w:rFonts w:ascii="Times New Roman" w:hAnsi="Times New Roman" w:cs="Times New Roman"/>
          <w:sz w:val="24"/>
          <w:szCs w:val="24"/>
        </w:rPr>
      </w:pPr>
    </w:p>
    <w:p w:rsidR="00787978" w:rsidRDefault="00787978" w:rsidP="00787978">
      <w:pPr>
        <w:rPr>
          <w:sz w:val="28"/>
          <w:szCs w:val="28"/>
        </w:rPr>
      </w:pPr>
    </w:p>
    <w:p w:rsidR="00787978" w:rsidRDefault="00787978" w:rsidP="00A3314E">
      <w:pPr>
        <w:jc w:val="center"/>
        <w:rPr>
          <w:sz w:val="28"/>
          <w:szCs w:val="28"/>
        </w:rPr>
      </w:pPr>
      <w:r>
        <w:rPr>
          <w:sz w:val="28"/>
          <w:szCs w:val="28"/>
        </w:rPr>
        <w:lastRenderedPageBreak/>
        <w:t>Case study: Education assessment</w:t>
      </w:r>
    </w:p>
    <w:p w:rsidR="00787978" w:rsidRPr="00787978" w:rsidRDefault="00787978" w:rsidP="00A3314E">
      <w:pPr>
        <w:jc w:val="center"/>
        <w:rPr>
          <w:b/>
          <w:sz w:val="28"/>
          <w:szCs w:val="28"/>
        </w:rPr>
      </w:pPr>
      <w:r w:rsidRPr="00787978">
        <w:rPr>
          <w:b/>
          <w:sz w:val="28"/>
          <w:szCs w:val="28"/>
        </w:rPr>
        <w:t>Alignment with learning objectives:</w:t>
      </w:r>
    </w:p>
    <w:p w:rsidR="00064AC2" w:rsidRDefault="00787978" w:rsidP="00064AC2">
      <w:pPr>
        <w:jc w:val="right"/>
        <w:rPr>
          <w:sz w:val="28"/>
          <w:szCs w:val="28"/>
        </w:rPr>
      </w:pPr>
      <w:r w:rsidRPr="008D2434">
        <w:rPr>
          <w:sz w:val="28"/>
          <w:szCs w:val="28"/>
        </w:rPr>
        <w:t xml:space="preserve">Assessments must be aligned with the learning objectives and standards that students are expected to achieve. This ensures that assessments accurately measure the knowledge and skills that students are expected to </w:t>
      </w:r>
      <w:r w:rsidR="000947C1" w:rsidRPr="008D2434">
        <w:rPr>
          <w:sz w:val="28"/>
          <w:szCs w:val="28"/>
        </w:rPr>
        <w:t>demonstrate.</w:t>
      </w:r>
    </w:p>
    <w:p w:rsidR="00787978" w:rsidRPr="008D2434" w:rsidRDefault="000947C1" w:rsidP="00064AC2">
      <w:pPr>
        <w:jc w:val="center"/>
        <w:rPr>
          <w:sz w:val="28"/>
          <w:szCs w:val="28"/>
        </w:rPr>
      </w:pPr>
      <w:r w:rsidRPr="00787978">
        <w:rPr>
          <w:sz w:val="28"/>
          <w:szCs w:val="28"/>
        </w:rPr>
        <w:t>Validity</w:t>
      </w:r>
      <w:r w:rsidR="00787978" w:rsidRPr="00787978">
        <w:rPr>
          <w:sz w:val="28"/>
          <w:szCs w:val="28"/>
        </w:rPr>
        <w:t xml:space="preserve"> and reliability:</w:t>
      </w:r>
      <w:r w:rsidR="00787978" w:rsidRPr="008D2434">
        <w:rPr>
          <w:sz w:val="28"/>
          <w:szCs w:val="28"/>
        </w:rPr>
        <w:t xml:space="preserve"> Assessments must be valid and reliable in order to accurately measure student learning. Validity refers to the extent to which an assessment measures what it is intended to measure, while reliability refers to the consistency and accuracy of the assessment </w:t>
      </w:r>
      <w:r w:rsidRPr="008D2434">
        <w:rPr>
          <w:sz w:val="28"/>
          <w:szCs w:val="28"/>
        </w:rPr>
        <w:t>results. Fairness</w:t>
      </w:r>
      <w:r w:rsidR="00787978" w:rsidRPr="008D2434">
        <w:rPr>
          <w:sz w:val="28"/>
          <w:szCs w:val="28"/>
        </w:rPr>
        <w:t xml:space="preserve"> and bias: Assessments must be fair and unbiased in order to provide equal opportunities for all students to demonstrate their knowledge and skills. This means that assessments must be designed to minimize the impact of factors such as language, culture, and socioeconomic status on student performance.</w:t>
      </w:r>
    </w:p>
    <w:p w:rsidR="00787978" w:rsidRDefault="00787978" w:rsidP="00A3314E">
      <w:pPr>
        <w:jc w:val="center"/>
        <w:rPr>
          <w:sz w:val="28"/>
          <w:szCs w:val="28"/>
        </w:rPr>
      </w:pPr>
      <w:r w:rsidRPr="00787978">
        <w:rPr>
          <w:b/>
          <w:sz w:val="28"/>
          <w:szCs w:val="28"/>
        </w:rPr>
        <w:t>Transparency and communication:</w:t>
      </w:r>
    </w:p>
    <w:p w:rsidR="00787978" w:rsidRPr="008D2434" w:rsidRDefault="00787978" w:rsidP="00A3314E">
      <w:pPr>
        <w:jc w:val="center"/>
        <w:rPr>
          <w:sz w:val="28"/>
          <w:szCs w:val="28"/>
        </w:rPr>
      </w:pPr>
      <w:r w:rsidRPr="008D2434">
        <w:rPr>
          <w:sz w:val="28"/>
          <w:szCs w:val="28"/>
        </w:rPr>
        <w:t>Assessments must be transparent and communicated clearly to students and parents. This includes providing clear instructions, rubrics, and criteria for assessment, as well as providing feedback to students on their performance.</w:t>
      </w:r>
    </w:p>
    <w:p w:rsidR="00787978" w:rsidRPr="008D2434" w:rsidRDefault="00787978" w:rsidP="00A3314E">
      <w:pPr>
        <w:jc w:val="center"/>
        <w:rPr>
          <w:sz w:val="28"/>
          <w:szCs w:val="28"/>
        </w:rPr>
      </w:pPr>
      <w:r w:rsidRPr="008D2434">
        <w:rPr>
          <w:sz w:val="28"/>
          <w:szCs w:val="28"/>
        </w:rPr>
        <w:t>Flexibility and adaptability: Assessments must be flexible and adaptable to meet the diverse needs of students. This includes providing multiple assessment options, such as written tests, oral presentations, and hands-on projects, as well as accommodating for students with special needs.</w:t>
      </w:r>
    </w:p>
    <w:p w:rsidR="00787978" w:rsidRPr="008D2434" w:rsidRDefault="00787978" w:rsidP="00A3314E">
      <w:pPr>
        <w:jc w:val="center"/>
        <w:rPr>
          <w:sz w:val="28"/>
          <w:szCs w:val="28"/>
        </w:rPr>
      </w:pPr>
      <w:r w:rsidRPr="008D2434">
        <w:rPr>
          <w:sz w:val="28"/>
          <w:szCs w:val="28"/>
        </w:rPr>
        <w:t>By meeting these needs, assessments can effectively evaluate student learning and achievement, provide meaningful feedback to students, and inform instructional planning and decision-making.</w:t>
      </w:r>
    </w:p>
    <w:p w:rsidR="00787978" w:rsidRPr="00787978" w:rsidRDefault="00787978" w:rsidP="00A3314E">
      <w:pPr>
        <w:pStyle w:val="NormalWeb"/>
        <w:shd w:val="clear" w:color="auto" w:fill="FFFFFF"/>
        <w:spacing w:before="0" w:beforeAutospacing="0" w:after="0" w:afterAutospacing="0"/>
        <w:jc w:val="center"/>
        <w:rPr>
          <w:rFonts w:ascii="Arial" w:hAnsi="Arial" w:cs="Arial"/>
          <w:color w:val="373D3F"/>
          <w:sz w:val="28"/>
          <w:szCs w:val="28"/>
        </w:rPr>
      </w:pPr>
      <w:r w:rsidRPr="00787978">
        <w:rPr>
          <w:rStyle w:val="Strong"/>
          <w:rFonts w:ascii="Arial" w:hAnsi="Arial" w:cs="Arial"/>
          <w:color w:val="373D3F"/>
          <w:sz w:val="28"/>
          <w:szCs w:val="28"/>
        </w:rPr>
        <w:t>References</w:t>
      </w:r>
    </w:p>
    <w:p w:rsidR="00787978" w:rsidRPr="008D2434" w:rsidRDefault="00787978" w:rsidP="000947C1">
      <w:pPr>
        <w:pStyle w:val="NoSpacing"/>
        <w:jc w:val="center"/>
      </w:pPr>
      <w:r w:rsidRPr="008D2434">
        <w:t>Alkin, M., &amp; Christie, C. (2004). An evaluation theory tree. In </w:t>
      </w:r>
      <w:r w:rsidRPr="008D2434">
        <w:rPr>
          <w:rStyle w:val="Emphasis"/>
          <w:rFonts w:ascii="Arial" w:hAnsi="Arial" w:cs="Arial"/>
          <w:color w:val="373D3F"/>
          <w:sz w:val="28"/>
          <w:szCs w:val="28"/>
        </w:rPr>
        <w:t>Evaluation roots</w:t>
      </w:r>
      <w:r w:rsidRPr="008D2434">
        <w:t> (pp. 13–65). Thousand Oaks, CA: Sage Publications, Inc. https://doi.org/10.4135/9781412984157.n2</w:t>
      </w:r>
    </w:p>
    <w:p w:rsidR="00787978" w:rsidRPr="008D2434" w:rsidRDefault="00787978" w:rsidP="000947C1">
      <w:pPr>
        <w:pStyle w:val="NoSpacing"/>
        <w:jc w:val="center"/>
      </w:pPr>
      <w:r w:rsidRPr="008D2434">
        <w:t>Anderson, L. W., and Krathwohl, D. R. (Eds.). (2001). </w:t>
      </w:r>
      <w:r w:rsidRPr="008D2434">
        <w:rPr>
          <w:rStyle w:val="Emphasis"/>
          <w:rFonts w:ascii="Arial" w:hAnsi="Arial" w:cs="Arial"/>
          <w:color w:val="373D3F"/>
          <w:sz w:val="28"/>
          <w:szCs w:val="28"/>
        </w:rPr>
        <w:t>A taxonomy for learning, teaching, and assessing: A revision of Bloom’s Taxonomy of Educational Objectives. </w:t>
      </w:r>
      <w:r w:rsidRPr="008D2434">
        <w:t>New York: Longman.</w:t>
      </w:r>
    </w:p>
    <w:p w:rsidR="00787978" w:rsidRPr="008D2434" w:rsidRDefault="00787978" w:rsidP="000947C1">
      <w:pPr>
        <w:pStyle w:val="NoSpacing"/>
        <w:jc w:val="center"/>
      </w:pPr>
      <w:r w:rsidRPr="008D2434">
        <w:t>Association of American Colleges and Universities. (n.d.). </w:t>
      </w:r>
      <w:r w:rsidRPr="008D2434">
        <w:rPr>
          <w:rStyle w:val="Emphasis"/>
          <w:rFonts w:ascii="Arial" w:hAnsi="Arial" w:cs="Arial"/>
          <w:color w:val="373D3F"/>
          <w:sz w:val="28"/>
          <w:szCs w:val="28"/>
        </w:rPr>
        <w:t>VALUE rubrics</w:t>
      </w:r>
      <w:r w:rsidRPr="008D2434">
        <w:t>. https://www.aacu.org/value-rubrics</w:t>
      </w:r>
    </w:p>
    <w:p w:rsidR="00787978" w:rsidRPr="008D2434" w:rsidRDefault="00787978" w:rsidP="000947C1">
      <w:pPr>
        <w:pStyle w:val="NoSpacing"/>
        <w:jc w:val="center"/>
      </w:pPr>
      <w:r w:rsidRPr="008D2434">
        <w:lastRenderedPageBreak/>
        <w:t>Bamberger, M., Vaessen, J., &amp; Raimondo, E. (Eds.). (2016).</w:t>
      </w:r>
      <w:r w:rsidRPr="008D2434">
        <w:rPr>
          <w:rStyle w:val="Emphasis"/>
          <w:rFonts w:ascii="Arial" w:hAnsi="Arial" w:cs="Arial"/>
          <w:color w:val="373D3F"/>
          <w:sz w:val="28"/>
          <w:szCs w:val="28"/>
        </w:rPr>
        <w:t> Dealing with complexity in development evaluation.</w:t>
      </w:r>
      <w:r w:rsidRPr="008D2434">
        <w:t> Thousand Oaks, CA: SAGE Publications, Inc. https://www.doi.org/10.4135/9781483399935</w:t>
      </w:r>
    </w:p>
    <w:p w:rsidR="00787978" w:rsidRPr="008D2434" w:rsidRDefault="00787978" w:rsidP="000947C1">
      <w:pPr>
        <w:pStyle w:val="NoSpacing"/>
        <w:jc w:val="center"/>
      </w:pPr>
      <w:r w:rsidRPr="008D2434">
        <w:t>Banta, T. W., &amp; Palomba C. A. (2015). </w:t>
      </w:r>
      <w:r w:rsidRPr="008D2434">
        <w:rPr>
          <w:rStyle w:val="Emphasis"/>
          <w:rFonts w:ascii="Arial" w:hAnsi="Arial" w:cs="Arial"/>
          <w:color w:val="373D3F"/>
          <w:sz w:val="28"/>
          <w:szCs w:val="28"/>
        </w:rPr>
        <w:t>Assessment essentials: Planning, implementing, and improving assessment in higher education. </w:t>
      </w:r>
      <w:r w:rsidRPr="008D2434">
        <w:t>San Francisco, CA: Jossey-Bass Higher and Adult Education. ISBN-10:1118903323</w:t>
      </w:r>
    </w:p>
    <w:p w:rsidR="00787978" w:rsidRPr="008D2434" w:rsidRDefault="00787978" w:rsidP="000947C1">
      <w:pPr>
        <w:pStyle w:val="NoSpacing"/>
        <w:jc w:val="center"/>
      </w:pPr>
      <w:r w:rsidRPr="008D2434">
        <w:t>Bloom, B. S. (Ed.). (1956). </w:t>
      </w:r>
      <w:r w:rsidRPr="008D2434">
        <w:rPr>
          <w:rStyle w:val="Emphasis"/>
          <w:rFonts w:ascii="Arial" w:hAnsi="Arial" w:cs="Arial"/>
          <w:color w:val="373D3F"/>
          <w:sz w:val="28"/>
          <w:szCs w:val="28"/>
        </w:rPr>
        <w:t>Taxonomy of educational objectives, handbook I: Cognitive domain. </w:t>
      </w:r>
      <w:r w:rsidRPr="008D2434">
        <w:t>New York: McKay.</w:t>
      </w:r>
    </w:p>
    <w:p w:rsidR="00787978" w:rsidRPr="008D2434" w:rsidRDefault="00787978" w:rsidP="000947C1">
      <w:pPr>
        <w:pStyle w:val="NoSpacing"/>
        <w:jc w:val="center"/>
      </w:pPr>
      <w:r w:rsidRPr="008D2434">
        <w:t>Bryk, A. S, Gomez, L.M., Grunow, A., &amp; LeMahieu, P. G. (2015).</w:t>
      </w:r>
      <w:r w:rsidRPr="008D2434">
        <w:rPr>
          <w:rStyle w:val="Emphasis"/>
          <w:rFonts w:ascii="Arial" w:hAnsi="Arial" w:cs="Arial"/>
          <w:color w:val="373D3F"/>
          <w:sz w:val="28"/>
          <w:szCs w:val="28"/>
        </w:rPr>
        <w:t> Learning to improve: How American’s schools can bet better at getting better.</w:t>
      </w:r>
      <w:r w:rsidRPr="008D2434">
        <w:t> Cambridge, MA: Harvard Educational Press. ISBN 678-1-61250-791-0</w:t>
      </w:r>
    </w:p>
    <w:p w:rsidR="000947C1" w:rsidRPr="008D2434" w:rsidRDefault="00787978" w:rsidP="000947C1">
      <w:pPr>
        <w:pStyle w:val="NoSpacing"/>
        <w:jc w:val="center"/>
      </w:pPr>
      <w:r w:rsidRPr="008D2434">
        <w:t>Campus Labs. (2021.)</w:t>
      </w:r>
      <w:r w:rsidRPr="008D2434">
        <w:rPr>
          <w:rStyle w:val="Emphasis"/>
          <w:rFonts w:ascii="Arial" w:hAnsi="Arial" w:cs="Arial"/>
          <w:color w:val="373D3F"/>
          <w:sz w:val="28"/>
          <w:szCs w:val="28"/>
        </w:rPr>
        <w:t> Equity-Centered Assessment: Embedding equity throughout the assessment</w:t>
      </w:r>
    </w:p>
    <w:p w:rsidR="00787978" w:rsidRPr="008D2434" w:rsidRDefault="00787978" w:rsidP="000947C1">
      <w:pPr>
        <w:pStyle w:val="NoSpacing"/>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36552F" w:rsidRDefault="0036552F" w:rsidP="0036552F">
      <w:pPr>
        <w:jc w:val="center"/>
      </w:pPr>
    </w:p>
    <w:sectPr w:rsidR="0036552F" w:rsidSect="00F041B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900" w:rsidRDefault="00F17900">
      <w:pPr>
        <w:spacing w:after="0" w:line="240" w:lineRule="auto"/>
      </w:pPr>
      <w:r>
        <w:separator/>
      </w:r>
    </w:p>
  </w:endnote>
  <w:endnote w:type="continuationSeparator" w:id="1">
    <w:p w:rsidR="00F17900" w:rsidRDefault="00F17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900" w:rsidRDefault="00F17900">
      <w:pPr>
        <w:spacing w:after="0" w:line="240" w:lineRule="auto"/>
      </w:pPr>
      <w:r>
        <w:separator/>
      </w:r>
    </w:p>
  </w:footnote>
  <w:footnote w:type="continuationSeparator" w:id="1">
    <w:p w:rsidR="00F17900" w:rsidRDefault="00F17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3435"/>
      <w:docPartObj>
        <w:docPartGallery w:val="Page Numbers (Top of Page)"/>
        <w:docPartUnique/>
      </w:docPartObj>
    </w:sdtPr>
    <w:sdtEndPr>
      <w:rPr>
        <w:noProof/>
      </w:rPr>
    </w:sdtEndPr>
    <w:sdtContent>
      <w:p w:rsidR="00165314" w:rsidRDefault="006A6D69">
        <w:pPr>
          <w:pStyle w:val="Header"/>
          <w:jc w:val="right"/>
        </w:pPr>
        <w:r>
          <w:fldChar w:fldCharType="begin"/>
        </w:r>
        <w:r w:rsidR="00A524A6">
          <w:instrText xml:space="preserve"> PAGE   \* MERGEFORMAT </w:instrText>
        </w:r>
        <w:r>
          <w:fldChar w:fldCharType="separate"/>
        </w:r>
        <w:r w:rsidR="00106570">
          <w:rPr>
            <w:noProof/>
          </w:rPr>
          <w:t>3</w:t>
        </w:r>
        <w:r>
          <w:rPr>
            <w:noProof/>
          </w:rPr>
          <w:fldChar w:fldCharType="end"/>
        </w:r>
      </w:p>
    </w:sdtContent>
  </w:sdt>
  <w:p w:rsidR="00165314" w:rsidRDefault="001653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165314"/>
    <w:rsid w:val="000128FB"/>
    <w:rsid w:val="00064AC2"/>
    <w:rsid w:val="000947C1"/>
    <w:rsid w:val="000F79C5"/>
    <w:rsid w:val="00106570"/>
    <w:rsid w:val="0010770A"/>
    <w:rsid w:val="00165314"/>
    <w:rsid w:val="00243EE0"/>
    <w:rsid w:val="002B0AE7"/>
    <w:rsid w:val="002B1637"/>
    <w:rsid w:val="002E0BCD"/>
    <w:rsid w:val="0031465C"/>
    <w:rsid w:val="0036552F"/>
    <w:rsid w:val="0039220E"/>
    <w:rsid w:val="003E3000"/>
    <w:rsid w:val="00433356"/>
    <w:rsid w:val="004479CC"/>
    <w:rsid w:val="004B195E"/>
    <w:rsid w:val="004D29C3"/>
    <w:rsid w:val="0051705B"/>
    <w:rsid w:val="00556E0C"/>
    <w:rsid w:val="005E05D4"/>
    <w:rsid w:val="005E79C2"/>
    <w:rsid w:val="0060293D"/>
    <w:rsid w:val="00614956"/>
    <w:rsid w:val="00641873"/>
    <w:rsid w:val="00646541"/>
    <w:rsid w:val="006A6D69"/>
    <w:rsid w:val="00704618"/>
    <w:rsid w:val="0075382A"/>
    <w:rsid w:val="00757089"/>
    <w:rsid w:val="00774AB5"/>
    <w:rsid w:val="00787978"/>
    <w:rsid w:val="007C3C0A"/>
    <w:rsid w:val="007F48F9"/>
    <w:rsid w:val="007F5681"/>
    <w:rsid w:val="008527B6"/>
    <w:rsid w:val="008E07D6"/>
    <w:rsid w:val="00985B9B"/>
    <w:rsid w:val="00996C64"/>
    <w:rsid w:val="00A3314E"/>
    <w:rsid w:val="00A524A6"/>
    <w:rsid w:val="00A916B5"/>
    <w:rsid w:val="00AD7D3E"/>
    <w:rsid w:val="00B02954"/>
    <w:rsid w:val="00B11DF0"/>
    <w:rsid w:val="00BE1A9F"/>
    <w:rsid w:val="00C314C3"/>
    <w:rsid w:val="00C53699"/>
    <w:rsid w:val="00D62890"/>
    <w:rsid w:val="00D72D3F"/>
    <w:rsid w:val="00DB6F5F"/>
    <w:rsid w:val="00DD08B8"/>
    <w:rsid w:val="00E25908"/>
    <w:rsid w:val="00EF34B5"/>
    <w:rsid w:val="00F041B1"/>
    <w:rsid w:val="00F17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14"/>
  </w:style>
  <w:style w:type="paragraph" w:styleId="Heading1">
    <w:name w:val="heading 1"/>
    <w:basedOn w:val="Normal"/>
    <w:next w:val="Normal"/>
    <w:link w:val="Heading1Char"/>
    <w:uiPriority w:val="9"/>
    <w:qFormat/>
    <w:rsid w:val="005E79C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314"/>
  </w:style>
  <w:style w:type="paragraph" w:styleId="Footer">
    <w:name w:val="footer"/>
    <w:basedOn w:val="Normal"/>
    <w:link w:val="FooterChar"/>
    <w:uiPriority w:val="99"/>
    <w:unhideWhenUsed/>
    <w:rsid w:val="0016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314"/>
  </w:style>
  <w:style w:type="character" w:styleId="Hyperlink">
    <w:name w:val="Hyperlink"/>
    <w:basedOn w:val="DefaultParagraphFont"/>
    <w:uiPriority w:val="99"/>
    <w:unhideWhenUsed/>
    <w:rsid w:val="00985B9B"/>
    <w:rPr>
      <w:color w:val="0563C1" w:themeColor="hyperlink"/>
      <w:u w:val="single"/>
    </w:rPr>
  </w:style>
  <w:style w:type="paragraph" w:styleId="NormalWeb">
    <w:name w:val="Normal (Web)"/>
    <w:basedOn w:val="Normal"/>
    <w:uiPriority w:val="99"/>
    <w:unhideWhenUsed/>
    <w:rsid w:val="00787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978"/>
    <w:rPr>
      <w:b/>
      <w:bCs/>
    </w:rPr>
  </w:style>
  <w:style w:type="character" w:styleId="Emphasis">
    <w:name w:val="Emphasis"/>
    <w:basedOn w:val="DefaultParagraphFont"/>
    <w:uiPriority w:val="20"/>
    <w:qFormat/>
    <w:rsid w:val="00787978"/>
    <w:rPr>
      <w:i/>
      <w:iCs/>
    </w:rPr>
  </w:style>
  <w:style w:type="character" w:customStyle="1" w:styleId="xeop">
    <w:name w:val="x_eop"/>
    <w:basedOn w:val="DefaultParagraphFont"/>
    <w:rsid w:val="00787978"/>
  </w:style>
  <w:style w:type="paragraph" w:styleId="NoSpacing">
    <w:name w:val="No Spacing"/>
    <w:uiPriority w:val="1"/>
    <w:qFormat/>
    <w:rsid w:val="000947C1"/>
    <w:pPr>
      <w:spacing w:after="0" w:line="240" w:lineRule="auto"/>
    </w:pPr>
  </w:style>
  <w:style w:type="character" w:customStyle="1" w:styleId="Heading1Char">
    <w:name w:val="Heading 1 Char"/>
    <w:basedOn w:val="DefaultParagraphFont"/>
    <w:link w:val="Heading1"/>
    <w:uiPriority w:val="9"/>
    <w:rsid w:val="005E79C2"/>
    <w:rPr>
      <w:rFonts w:asciiTheme="majorHAnsi" w:eastAsiaTheme="majorEastAsia" w:hAnsiTheme="majorHAnsi" w:cstheme="majorBidi"/>
      <w:b/>
      <w:bCs/>
      <w:color w:val="2E74B5" w:themeColor="accent1" w:themeShade="BF"/>
      <w:sz w:val="28"/>
      <w:szCs w:val="28"/>
      <w:lang w:bidi="en-US"/>
    </w:rPr>
  </w:style>
  <w:style w:type="paragraph" w:styleId="BalloonText">
    <w:name w:val="Balloon Text"/>
    <w:basedOn w:val="Normal"/>
    <w:link w:val="BalloonTextChar"/>
    <w:uiPriority w:val="99"/>
    <w:semiHidden/>
    <w:unhideWhenUsed/>
    <w:rsid w:val="005E7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151010">
      <w:bodyDiv w:val="1"/>
      <w:marLeft w:val="0"/>
      <w:marRight w:val="0"/>
      <w:marTop w:val="0"/>
      <w:marBottom w:val="0"/>
      <w:divBdr>
        <w:top w:val="none" w:sz="0" w:space="0" w:color="auto"/>
        <w:left w:val="none" w:sz="0" w:space="0" w:color="auto"/>
        <w:bottom w:val="none" w:sz="0" w:space="0" w:color="auto"/>
        <w:right w:val="none" w:sz="0" w:space="0" w:color="auto"/>
      </w:divBdr>
    </w:div>
    <w:div w:id="1416631398">
      <w:bodyDiv w:val="1"/>
      <w:marLeft w:val="0"/>
      <w:marRight w:val="0"/>
      <w:marTop w:val="0"/>
      <w:marBottom w:val="0"/>
      <w:divBdr>
        <w:top w:val="none" w:sz="0" w:space="0" w:color="auto"/>
        <w:left w:val="none" w:sz="0" w:space="0" w:color="auto"/>
        <w:bottom w:val="none" w:sz="0" w:space="0" w:color="auto"/>
        <w:right w:val="none" w:sz="0" w:space="0" w:color="auto"/>
      </w:divBdr>
    </w:div>
    <w:div w:id="1530991637">
      <w:bodyDiv w:val="1"/>
      <w:marLeft w:val="0"/>
      <w:marRight w:val="0"/>
      <w:marTop w:val="0"/>
      <w:marBottom w:val="0"/>
      <w:divBdr>
        <w:top w:val="none" w:sz="0" w:space="0" w:color="auto"/>
        <w:left w:val="none" w:sz="0" w:space="0" w:color="auto"/>
        <w:bottom w:val="none" w:sz="0" w:space="0" w:color="auto"/>
        <w:right w:val="none" w:sz="0" w:space="0" w:color="auto"/>
      </w:divBdr>
    </w:div>
    <w:div w:id="17414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3D45-5209-480A-A934-5F0761A3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2025-03-14T12:24:00Z</dcterms:created>
  <dcterms:modified xsi:type="dcterms:W3CDTF">2025-03-14T12:25:00Z</dcterms:modified>
</cp:coreProperties>
</file>