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2EB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Certainly, a comprehensive exploration of the articles of the U.S. Constitution and the Bill of Rights in relation to specific issues and cases involving citizens' freedoms and rights in the United States requires a more in-depth discussion. However, due to the character limit, I'll provide a concise overview of some key constitutional articles and amendments, along with relevant issues and cases. Please note that this is not an exhaustive analysis, and individual cases could be explored in much greater detail.</w:t>
      </w:r>
    </w:p>
    <w:p w14:paraId="5BD49956"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2"/>
        <w:rPr>
          <w:rFonts w:ascii="Segoe UI" w:eastAsia="Times New Roman" w:hAnsi="Segoe UI" w:cs="Segoe UI"/>
          <w:b/>
          <w:bCs/>
          <w:kern w:val="0"/>
          <w:sz w:val="30"/>
          <w:szCs w:val="30"/>
          <w14:ligatures w14:val="none"/>
        </w:rPr>
      </w:pPr>
      <w:r w:rsidRPr="007B26CC">
        <w:rPr>
          <w:rFonts w:ascii="Segoe UI" w:eastAsia="Times New Roman" w:hAnsi="Segoe UI" w:cs="Segoe UI"/>
          <w:b/>
          <w:bCs/>
          <w:kern w:val="0"/>
          <w:sz w:val="30"/>
          <w:szCs w:val="30"/>
          <w14:ligatures w14:val="none"/>
        </w:rPr>
        <w:t>The U.S. Constitution and Bill of Rights: Safeguarding Citizens' Rights</w:t>
      </w:r>
    </w:p>
    <w:p w14:paraId="060B727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 Preamble and General Principles:</w:t>
      </w:r>
    </w:p>
    <w:p w14:paraId="00328970"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The Preamble sets the tone for the Constitution, outlining the purposes of the government. It emphasizes the importance of establishing justice, ensuring domestic tranquility, providing for the common defense, promoting the general welfare, and securing the blessings of liberty.</w:t>
      </w:r>
    </w:p>
    <w:p w14:paraId="2DCF3121"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II. Article I: Legislative Branch</w:t>
      </w:r>
    </w:p>
    <w:p w14:paraId="009C959C"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122442A3" w14:textId="77777777" w:rsidR="007B26CC" w:rsidRPr="007B26CC" w:rsidRDefault="007B26CC" w:rsidP="007B26C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Congressional Authority:</w:t>
      </w:r>
      <w:r w:rsidRPr="007B26CC">
        <w:rPr>
          <w:rFonts w:ascii="Segoe UI" w:eastAsia="Times New Roman" w:hAnsi="Segoe UI" w:cs="Segoe UI"/>
          <w:kern w:val="0"/>
          <w:sz w:val="24"/>
          <w:szCs w:val="24"/>
          <w14:ligatures w14:val="none"/>
        </w:rPr>
        <w:t xml:space="preserve"> The scope of Congress's power is often debated in cases involving the Commerce Clause. </w:t>
      </w:r>
      <w:r w:rsidRPr="007B26CC">
        <w:rPr>
          <w:rFonts w:ascii="Segoe UI" w:eastAsia="Times New Roman" w:hAnsi="Segoe UI" w:cs="Segoe UI"/>
          <w:i/>
          <w:iCs/>
          <w:kern w:val="0"/>
          <w:sz w:val="24"/>
          <w:szCs w:val="24"/>
          <w:bdr w:val="single" w:sz="2" w:space="0" w:color="D9D9E3" w:frame="1"/>
          <w14:ligatures w14:val="none"/>
        </w:rPr>
        <w:t>Gibbons v. Ogden (1824)</w:t>
      </w:r>
      <w:r w:rsidRPr="007B26CC">
        <w:rPr>
          <w:rFonts w:ascii="Segoe UI" w:eastAsia="Times New Roman" w:hAnsi="Segoe UI" w:cs="Segoe UI"/>
          <w:kern w:val="0"/>
          <w:sz w:val="24"/>
          <w:szCs w:val="24"/>
          <w14:ligatures w14:val="none"/>
        </w:rPr>
        <w:t xml:space="preserve"> explored the federal government's authority to regulate interstate commerce.</w:t>
      </w:r>
    </w:p>
    <w:p w14:paraId="141D2D3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III. Article II: Executive Branch</w:t>
      </w:r>
    </w:p>
    <w:p w14:paraId="3E5BD588"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641B95FD" w14:textId="77777777" w:rsidR="007B26CC" w:rsidRPr="007B26CC" w:rsidRDefault="007B26CC" w:rsidP="007B26C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Presidential Powers:</w:t>
      </w:r>
      <w:r w:rsidRPr="007B26CC">
        <w:rPr>
          <w:rFonts w:ascii="Segoe UI" w:eastAsia="Times New Roman" w:hAnsi="Segoe UI" w:cs="Segoe UI"/>
          <w:kern w:val="0"/>
          <w:sz w:val="24"/>
          <w:szCs w:val="24"/>
          <w14:ligatures w14:val="none"/>
        </w:rPr>
        <w:t xml:space="preserve"> Issues related to executive orders and the extent of presidential power. </w:t>
      </w:r>
      <w:r w:rsidRPr="007B26CC">
        <w:rPr>
          <w:rFonts w:ascii="Segoe UI" w:eastAsia="Times New Roman" w:hAnsi="Segoe UI" w:cs="Segoe UI"/>
          <w:i/>
          <w:iCs/>
          <w:kern w:val="0"/>
          <w:sz w:val="24"/>
          <w:szCs w:val="24"/>
          <w:bdr w:val="single" w:sz="2" w:space="0" w:color="D9D9E3" w:frame="1"/>
          <w14:ligatures w14:val="none"/>
        </w:rPr>
        <w:t>Youngstown Sheet &amp; Tube Co. v. Sawyer (1952)</w:t>
      </w:r>
      <w:r w:rsidRPr="007B26CC">
        <w:rPr>
          <w:rFonts w:ascii="Segoe UI" w:eastAsia="Times New Roman" w:hAnsi="Segoe UI" w:cs="Segoe UI"/>
          <w:kern w:val="0"/>
          <w:sz w:val="24"/>
          <w:szCs w:val="24"/>
          <w14:ligatures w14:val="none"/>
        </w:rPr>
        <w:t xml:space="preserve"> addressed the limits of executive authority during times of crisis.</w:t>
      </w:r>
    </w:p>
    <w:p w14:paraId="1155E953"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IV. Article III: Judicial Branch</w:t>
      </w:r>
    </w:p>
    <w:p w14:paraId="27E4C389"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0E2E22F5" w14:textId="77777777" w:rsidR="007B26CC" w:rsidRPr="007B26CC" w:rsidRDefault="007B26CC" w:rsidP="007B26C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Judicial Review:</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Marbury v. Madison (1803)</w:t>
      </w:r>
      <w:r w:rsidRPr="007B26CC">
        <w:rPr>
          <w:rFonts w:ascii="Segoe UI" w:eastAsia="Times New Roman" w:hAnsi="Segoe UI" w:cs="Segoe UI"/>
          <w:kern w:val="0"/>
          <w:sz w:val="24"/>
          <w:szCs w:val="24"/>
          <w14:ligatures w14:val="none"/>
        </w:rPr>
        <w:t xml:space="preserve"> established the principle of judicial review, allowing the Supreme Court to interpret the Constitution and declare laws unconstitutional.</w:t>
      </w:r>
    </w:p>
    <w:p w14:paraId="1AFFCFB9"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lastRenderedPageBreak/>
        <w:t>V. Articles IV-VII: States, Amendments, Supremacy Clause, and Ratification</w:t>
      </w:r>
    </w:p>
    <w:p w14:paraId="62D0A0F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78BBAC0B" w14:textId="77777777" w:rsidR="007B26CC" w:rsidRPr="007B26CC" w:rsidRDefault="007B26CC" w:rsidP="007B26C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State vs. Federal Authority:</w:t>
      </w:r>
      <w:r w:rsidRPr="007B26CC">
        <w:rPr>
          <w:rFonts w:ascii="Segoe UI" w:eastAsia="Times New Roman" w:hAnsi="Segoe UI" w:cs="Segoe UI"/>
          <w:kern w:val="0"/>
          <w:sz w:val="24"/>
          <w:szCs w:val="24"/>
          <w14:ligatures w14:val="none"/>
        </w:rPr>
        <w:t xml:space="preserve"> The tension between state and federal powers. </w:t>
      </w:r>
      <w:r w:rsidRPr="007B26CC">
        <w:rPr>
          <w:rFonts w:ascii="Segoe UI" w:eastAsia="Times New Roman" w:hAnsi="Segoe UI" w:cs="Segoe UI"/>
          <w:i/>
          <w:iCs/>
          <w:kern w:val="0"/>
          <w:sz w:val="24"/>
          <w:szCs w:val="24"/>
          <w:bdr w:val="single" w:sz="2" w:space="0" w:color="D9D9E3" w:frame="1"/>
          <w14:ligatures w14:val="none"/>
        </w:rPr>
        <w:t>McCulloch v. Maryland (1819)</w:t>
      </w:r>
      <w:r w:rsidRPr="007B26CC">
        <w:rPr>
          <w:rFonts w:ascii="Segoe UI" w:eastAsia="Times New Roman" w:hAnsi="Segoe UI" w:cs="Segoe UI"/>
          <w:kern w:val="0"/>
          <w:sz w:val="24"/>
          <w:szCs w:val="24"/>
          <w14:ligatures w14:val="none"/>
        </w:rPr>
        <w:t xml:space="preserve"> explored the supremacy of federal laws over state laws.</w:t>
      </w:r>
    </w:p>
    <w:p w14:paraId="52C4286B"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2"/>
        <w:rPr>
          <w:rFonts w:ascii="Segoe UI" w:eastAsia="Times New Roman" w:hAnsi="Segoe UI" w:cs="Segoe UI"/>
          <w:b/>
          <w:bCs/>
          <w:kern w:val="0"/>
          <w:sz w:val="30"/>
          <w:szCs w:val="30"/>
          <w14:ligatures w14:val="none"/>
        </w:rPr>
      </w:pPr>
      <w:r w:rsidRPr="007B26CC">
        <w:rPr>
          <w:rFonts w:ascii="Segoe UI" w:eastAsia="Times New Roman" w:hAnsi="Segoe UI" w:cs="Segoe UI"/>
          <w:b/>
          <w:bCs/>
          <w:kern w:val="0"/>
          <w:sz w:val="30"/>
          <w:szCs w:val="30"/>
          <w14:ligatures w14:val="none"/>
        </w:rPr>
        <w:t>The Bill of Rights</w:t>
      </w:r>
    </w:p>
    <w:p w14:paraId="4A4F659D"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 First Amendment: Freedom of Religion, Speech, Press, Assembly, and Petition</w:t>
      </w:r>
    </w:p>
    <w:p w14:paraId="62FA2295"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310D9335" w14:textId="77777777" w:rsidR="007B26CC" w:rsidRPr="007B26CC" w:rsidRDefault="007B26CC" w:rsidP="007B26C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Freedom of Speech:</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Schenck v. United States (1919)</w:t>
      </w:r>
      <w:r w:rsidRPr="007B26CC">
        <w:rPr>
          <w:rFonts w:ascii="Segoe UI" w:eastAsia="Times New Roman" w:hAnsi="Segoe UI" w:cs="Segoe UI"/>
          <w:kern w:val="0"/>
          <w:sz w:val="24"/>
          <w:szCs w:val="24"/>
          <w14:ligatures w14:val="none"/>
        </w:rPr>
        <w:t xml:space="preserve"> addressed limits on free speech during wartime, establishing the "clear and present danger" test.</w:t>
      </w:r>
    </w:p>
    <w:p w14:paraId="70D5335D" w14:textId="77777777" w:rsidR="007B26CC" w:rsidRPr="007B26CC" w:rsidRDefault="007B26CC" w:rsidP="007B26C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Religious Freedom:</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Employment Division v. Smith (1990)</w:t>
      </w:r>
      <w:r w:rsidRPr="007B26CC">
        <w:rPr>
          <w:rFonts w:ascii="Segoe UI" w:eastAsia="Times New Roman" w:hAnsi="Segoe UI" w:cs="Segoe UI"/>
          <w:kern w:val="0"/>
          <w:sz w:val="24"/>
          <w:szCs w:val="24"/>
          <w14:ligatures w14:val="none"/>
        </w:rPr>
        <w:t xml:space="preserve"> examined the balance between religious freedom and neutral laws.</w:t>
      </w:r>
    </w:p>
    <w:p w14:paraId="3E207231"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II. Second Amendment: Right to Bear Arms</w:t>
      </w:r>
    </w:p>
    <w:p w14:paraId="7DC9A1EE"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3B562963" w14:textId="77777777" w:rsidR="007B26CC" w:rsidRPr="007B26CC" w:rsidRDefault="007B26CC" w:rsidP="007B26C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Gun Control:</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District of Columbia v. Heller (2008)</w:t>
      </w:r>
      <w:r w:rsidRPr="007B26CC">
        <w:rPr>
          <w:rFonts w:ascii="Segoe UI" w:eastAsia="Times New Roman" w:hAnsi="Segoe UI" w:cs="Segoe UI"/>
          <w:kern w:val="0"/>
          <w:sz w:val="24"/>
          <w:szCs w:val="24"/>
          <w14:ligatures w14:val="none"/>
        </w:rPr>
        <w:t xml:space="preserve"> affirmed an individual's right to bear arms for self-defense, while acknowledging that certain regulations are permissible.</w:t>
      </w:r>
    </w:p>
    <w:p w14:paraId="737E939A"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III. Third Amendment: Quartering of Soldiers</w:t>
      </w:r>
    </w:p>
    <w:p w14:paraId="59F17693"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1F5EDA85" w14:textId="77777777" w:rsidR="007B26CC" w:rsidRPr="007B26CC" w:rsidRDefault="007B26CC" w:rsidP="007B26C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Military in Civilian Homes:</w:t>
      </w:r>
      <w:r w:rsidRPr="007B26CC">
        <w:rPr>
          <w:rFonts w:ascii="Segoe UI" w:eastAsia="Times New Roman" w:hAnsi="Segoe UI" w:cs="Segoe UI"/>
          <w:kern w:val="0"/>
          <w:sz w:val="24"/>
          <w:szCs w:val="24"/>
          <w14:ligatures w14:val="none"/>
        </w:rPr>
        <w:t xml:space="preserve"> While there are limited cases directly related to the Third Amendment, it reflects a historical concern about the quartering of soldiers in civilian homes.</w:t>
      </w:r>
    </w:p>
    <w:p w14:paraId="14F1D020"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IV. Fourth Amendment: Search and Seizure</w:t>
      </w:r>
    </w:p>
    <w:p w14:paraId="1BCA0AC2"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310B719F" w14:textId="77777777" w:rsidR="007B26CC" w:rsidRPr="007B26CC" w:rsidRDefault="007B26CC" w:rsidP="007B26C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lastRenderedPageBreak/>
        <w:t>Privacy Rights:</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Katz v. United States (1967)</w:t>
      </w:r>
      <w:r w:rsidRPr="007B26CC">
        <w:rPr>
          <w:rFonts w:ascii="Segoe UI" w:eastAsia="Times New Roman" w:hAnsi="Segoe UI" w:cs="Segoe UI"/>
          <w:kern w:val="0"/>
          <w:sz w:val="24"/>
          <w:szCs w:val="24"/>
          <w14:ligatures w14:val="none"/>
        </w:rPr>
        <w:t xml:space="preserve"> defined a reasonable expectation of privacy and extended Fourth Amendment protection to wiretapped conversations.</w:t>
      </w:r>
    </w:p>
    <w:p w14:paraId="1F129CA2"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V. Fifth Amendment: Rights of the Accused</w:t>
      </w:r>
    </w:p>
    <w:p w14:paraId="280FAB59"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7C2D4D85" w14:textId="77777777" w:rsidR="007B26CC" w:rsidRPr="007B26CC" w:rsidRDefault="007B26CC" w:rsidP="007B26C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Miranda Rights:</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Miranda v. Arizona (1966)</w:t>
      </w:r>
      <w:r w:rsidRPr="007B26CC">
        <w:rPr>
          <w:rFonts w:ascii="Segoe UI" w:eastAsia="Times New Roman" w:hAnsi="Segoe UI" w:cs="Segoe UI"/>
          <w:kern w:val="0"/>
          <w:sz w:val="24"/>
          <w:szCs w:val="24"/>
          <w14:ligatures w14:val="none"/>
        </w:rPr>
        <w:t xml:space="preserve"> established the right to be informed of one's rights before police questioning, including the right to remain silent.</w:t>
      </w:r>
    </w:p>
    <w:p w14:paraId="7103DF80" w14:textId="77777777" w:rsidR="007B26CC" w:rsidRPr="007B26CC" w:rsidRDefault="007B26CC" w:rsidP="007B26C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Double Jeopardy:</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Benton v. Maryland (1969)</w:t>
      </w:r>
      <w:r w:rsidRPr="007B26CC">
        <w:rPr>
          <w:rFonts w:ascii="Segoe UI" w:eastAsia="Times New Roman" w:hAnsi="Segoe UI" w:cs="Segoe UI"/>
          <w:kern w:val="0"/>
          <w:sz w:val="24"/>
          <w:szCs w:val="24"/>
          <w14:ligatures w14:val="none"/>
        </w:rPr>
        <w:t xml:space="preserve"> incorporated the Double Jeopardy Clause to the states.</w:t>
      </w:r>
    </w:p>
    <w:p w14:paraId="3CA218D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VI. Sixth Amendment: Right to a Fair Trial</w:t>
      </w:r>
    </w:p>
    <w:p w14:paraId="319F4313"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45DD035F" w14:textId="77777777" w:rsidR="007B26CC" w:rsidRPr="007B26CC" w:rsidRDefault="007B26CC" w:rsidP="007B26C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Right to Counsel:</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Gideon v. Wainwright (1963)</w:t>
      </w:r>
      <w:r w:rsidRPr="007B26CC">
        <w:rPr>
          <w:rFonts w:ascii="Segoe UI" w:eastAsia="Times New Roman" w:hAnsi="Segoe UI" w:cs="Segoe UI"/>
          <w:kern w:val="0"/>
          <w:sz w:val="24"/>
          <w:szCs w:val="24"/>
          <w14:ligatures w14:val="none"/>
        </w:rPr>
        <w:t xml:space="preserve"> affirmed the right to counsel, even for indigent defendants.</w:t>
      </w:r>
    </w:p>
    <w:p w14:paraId="4AD73AB0" w14:textId="77777777" w:rsidR="007B26CC" w:rsidRPr="007B26CC" w:rsidRDefault="007B26CC" w:rsidP="007B26C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Speedy Trial:</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Barker v. Wingo (1972)</w:t>
      </w:r>
      <w:r w:rsidRPr="007B26CC">
        <w:rPr>
          <w:rFonts w:ascii="Segoe UI" w:eastAsia="Times New Roman" w:hAnsi="Segoe UI" w:cs="Segoe UI"/>
          <w:kern w:val="0"/>
          <w:sz w:val="24"/>
          <w:szCs w:val="24"/>
          <w14:ligatures w14:val="none"/>
        </w:rPr>
        <w:t xml:space="preserve"> set criteria for determining whether a defendant's right to a speedy trial has been violated.</w:t>
      </w:r>
    </w:p>
    <w:p w14:paraId="3DF35059"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VII. Seventh Amendment: Right to Trial by Jury</w:t>
      </w:r>
    </w:p>
    <w:p w14:paraId="3A5E3B1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4C0D3273" w14:textId="77777777" w:rsidR="007B26CC" w:rsidRPr="007B26CC" w:rsidRDefault="007B26CC" w:rsidP="007B26C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Civil Jury Trials:</w:t>
      </w:r>
      <w:r w:rsidRPr="007B26CC">
        <w:rPr>
          <w:rFonts w:ascii="Segoe UI" w:eastAsia="Times New Roman" w:hAnsi="Segoe UI" w:cs="Segoe UI"/>
          <w:kern w:val="0"/>
          <w:sz w:val="24"/>
          <w:szCs w:val="24"/>
          <w14:ligatures w14:val="none"/>
        </w:rPr>
        <w:t xml:space="preserve"> The Seventh Amendment ensures the right to a jury trial in civil cases. </w:t>
      </w:r>
      <w:r w:rsidRPr="007B26CC">
        <w:rPr>
          <w:rFonts w:ascii="Segoe UI" w:eastAsia="Times New Roman" w:hAnsi="Segoe UI" w:cs="Segoe UI"/>
          <w:i/>
          <w:iCs/>
          <w:kern w:val="0"/>
          <w:sz w:val="24"/>
          <w:szCs w:val="24"/>
          <w:bdr w:val="single" w:sz="2" w:space="0" w:color="D9D9E3" w:frame="1"/>
          <w14:ligatures w14:val="none"/>
        </w:rPr>
        <w:t>Tull v. United States (1987)</w:t>
      </w:r>
      <w:r w:rsidRPr="007B26CC">
        <w:rPr>
          <w:rFonts w:ascii="Segoe UI" w:eastAsia="Times New Roman" w:hAnsi="Segoe UI" w:cs="Segoe UI"/>
          <w:kern w:val="0"/>
          <w:sz w:val="24"/>
          <w:szCs w:val="24"/>
          <w14:ligatures w14:val="none"/>
        </w:rPr>
        <w:t xml:space="preserve"> clarified the right to a jury trial in civil cases involving statutory penalties.</w:t>
      </w:r>
    </w:p>
    <w:p w14:paraId="31554ADB"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VIII. Eighth Amendment: Cruel and Unusual Punishment</w:t>
      </w:r>
    </w:p>
    <w:p w14:paraId="30258EAC"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2BDF3188" w14:textId="77777777" w:rsidR="007B26CC" w:rsidRPr="007B26CC" w:rsidRDefault="007B26CC" w:rsidP="007B26CC">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Death Penalty:</w:t>
      </w:r>
      <w:r w:rsidRPr="007B26CC">
        <w:rPr>
          <w:rFonts w:ascii="Segoe UI" w:eastAsia="Times New Roman" w:hAnsi="Segoe UI" w:cs="Segoe UI"/>
          <w:kern w:val="0"/>
          <w:sz w:val="24"/>
          <w:szCs w:val="24"/>
          <w14:ligatures w14:val="none"/>
        </w:rPr>
        <w:t xml:space="preserve"> Cases like </w:t>
      </w:r>
      <w:r w:rsidRPr="007B26CC">
        <w:rPr>
          <w:rFonts w:ascii="Segoe UI" w:eastAsia="Times New Roman" w:hAnsi="Segoe UI" w:cs="Segoe UI"/>
          <w:i/>
          <w:iCs/>
          <w:kern w:val="0"/>
          <w:sz w:val="24"/>
          <w:szCs w:val="24"/>
          <w:bdr w:val="single" w:sz="2" w:space="0" w:color="D9D9E3" w:frame="1"/>
          <w14:ligatures w14:val="none"/>
        </w:rPr>
        <w:t>Furman v. Georgia (1972)</w:t>
      </w:r>
      <w:r w:rsidRPr="007B26CC">
        <w:rPr>
          <w:rFonts w:ascii="Segoe UI" w:eastAsia="Times New Roman" w:hAnsi="Segoe UI" w:cs="Segoe UI"/>
          <w:kern w:val="0"/>
          <w:sz w:val="24"/>
          <w:szCs w:val="24"/>
          <w14:ligatures w14:val="none"/>
        </w:rPr>
        <w:t xml:space="preserve"> and </w:t>
      </w:r>
      <w:r w:rsidRPr="007B26CC">
        <w:rPr>
          <w:rFonts w:ascii="Segoe UI" w:eastAsia="Times New Roman" w:hAnsi="Segoe UI" w:cs="Segoe UI"/>
          <w:i/>
          <w:iCs/>
          <w:kern w:val="0"/>
          <w:sz w:val="24"/>
          <w:szCs w:val="24"/>
          <w:bdr w:val="single" w:sz="2" w:space="0" w:color="D9D9E3" w:frame="1"/>
          <w14:ligatures w14:val="none"/>
        </w:rPr>
        <w:t>Gregg v. Georgia (1976)</w:t>
      </w:r>
      <w:r w:rsidRPr="007B26CC">
        <w:rPr>
          <w:rFonts w:ascii="Segoe UI" w:eastAsia="Times New Roman" w:hAnsi="Segoe UI" w:cs="Segoe UI"/>
          <w:kern w:val="0"/>
          <w:sz w:val="24"/>
          <w:szCs w:val="24"/>
          <w14:ligatures w14:val="none"/>
        </w:rPr>
        <w:t xml:space="preserve"> explored the constitutionality of the death penalty.</w:t>
      </w:r>
    </w:p>
    <w:p w14:paraId="2C7BE81A" w14:textId="77777777" w:rsidR="007B26CC" w:rsidRPr="007B26CC" w:rsidRDefault="007B26CC" w:rsidP="007B26CC">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Conditions of Confinement:</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Estelle v. Gamble (1976)</w:t>
      </w:r>
      <w:r w:rsidRPr="007B26CC">
        <w:rPr>
          <w:rFonts w:ascii="Segoe UI" w:eastAsia="Times New Roman" w:hAnsi="Segoe UI" w:cs="Segoe UI"/>
          <w:kern w:val="0"/>
          <w:sz w:val="24"/>
          <w:szCs w:val="24"/>
          <w14:ligatures w14:val="none"/>
        </w:rPr>
        <w:t xml:space="preserve"> examined cruel and unusual punishment in the context of prison conditions.</w:t>
      </w:r>
    </w:p>
    <w:p w14:paraId="2884020B"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IX. Ninth Amendment: Unenumerated Rights</w:t>
      </w:r>
    </w:p>
    <w:p w14:paraId="6B4F163E"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lastRenderedPageBreak/>
        <w:t>Relevant Issues:</w:t>
      </w:r>
    </w:p>
    <w:p w14:paraId="541535D8" w14:textId="77777777" w:rsidR="007B26CC" w:rsidRPr="007B26CC" w:rsidRDefault="007B26CC" w:rsidP="007B26CC">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Right to Privacy:</w:t>
      </w:r>
      <w:r w:rsidRPr="007B26CC">
        <w:rPr>
          <w:rFonts w:ascii="Segoe UI" w:eastAsia="Times New Roman" w:hAnsi="Segoe UI" w:cs="Segoe UI"/>
          <w:kern w:val="0"/>
          <w:sz w:val="24"/>
          <w:szCs w:val="24"/>
          <w14:ligatures w14:val="none"/>
        </w:rPr>
        <w:t xml:space="preserve"> </w:t>
      </w:r>
      <w:r w:rsidRPr="007B26CC">
        <w:rPr>
          <w:rFonts w:ascii="Segoe UI" w:eastAsia="Times New Roman" w:hAnsi="Segoe UI" w:cs="Segoe UI"/>
          <w:i/>
          <w:iCs/>
          <w:kern w:val="0"/>
          <w:sz w:val="24"/>
          <w:szCs w:val="24"/>
          <w:bdr w:val="single" w:sz="2" w:space="0" w:color="D9D9E3" w:frame="1"/>
          <w14:ligatures w14:val="none"/>
        </w:rPr>
        <w:t>Griswold v. Connecticut (1965)</w:t>
      </w:r>
      <w:r w:rsidRPr="007B26CC">
        <w:rPr>
          <w:rFonts w:ascii="Segoe UI" w:eastAsia="Times New Roman" w:hAnsi="Segoe UI" w:cs="Segoe UI"/>
          <w:kern w:val="0"/>
          <w:sz w:val="24"/>
          <w:szCs w:val="24"/>
          <w14:ligatures w14:val="none"/>
        </w:rPr>
        <w:t xml:space="preserve"> and </w:t>
      </w:r>
      <w:r w:rsidRPr="007B26CC">
        <w:rPr>
          <w:rFonts w:ascii="Segoe UI" w:eastAsia="Times New Roman" w:hAnsi="Segoe UI" w:cs="Segoe UI"/>
          <w:i/>
          <w:iCs/>
          <w:kern w:val="0"/>
          <w:sz w:val="24"/>
          <w:szCs w:val="24"/>
          <w:bdr w:val="single" w:sz="2" w:space="0" w:color="D9D9E3" w:frame="1"/>
          <w14:ligatures w14:val="none"/>
        </w:rPr>
        <w:t>Roe v. Wade (1973)</w:t>
      </w:r>
      <w:r w:rsidRPr="007B26CC">
        <w:rPr>
          <w:rFonts w:ascii="Segoe UI" w:eastAsia="Times New Roman" w:hAnsi="Segoe UI" w:cs="Segoe UI"/>
          <w:kern w:val="0"/>
          <w:sz w:val="24"/>
          <w:szCs w:val="24"/>
          <w14:ligatures w14:val="none"/>
        </w:rPr>
        <w:t xml:space="preserve"> recognized the right to privacy, despite it not being explicitly mentioned in the Constitution.</w:t>
      </w:r>
    </w:p>
    <w:p w14:paraId="4CBF79E8"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3"/>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X. Tenth Amendment: Powers Reserved to the States</w:t>
      </w:r>
    </w:p>
    <w:p w14:paraId="68B49C56"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Relevant Issues:</w:t>
      </w:r>
    </w:p>
    <w:p w14:paraId="73DE6E06" w14:textId="77777777" w:rsidR="007B26CC" w:rsidRPr="007B26CC" w:rsidRDefault="007B26CC" w:rsidP="007B26CC">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7B26CC">
        <w:rPr>
          <w:rFonts w:ascii="Segoe UI" w:eastAsia="Times New Roman" w:hAnsi="Segoe UI" w:cs="Segoe UI"/>
          <w:b/>
          <w:bCs/>
          <w:kern w:val="0"/>
          <w:sz w:val="24"/>
          <w:szCs w:val="24"/>
          <w:bdr w:val="single" w:sz="2" w:space="0" w:color="D9D9E3" w:frame="1"/>
          <w14:ligatures w14:val="none"/>
        </w:rPr>
        <w:t>States' Rights:</w:t>
      </w:r>
      <w:r w:rsidRPr="007B26CC">
        <w:rPr>
          <w:rFonts w:ascii="Segoe UI" w:eastAsia="Times New Roman" w:hAnsi="Segoe UI" w:cs="Segoe UI"/>
          <w:kern w:val="0"/>
          <w:sz w:val="24"/>
          <w:szCs w:val="24"/>
          <w14:ligatures w14:val="none"/>
        </w:rPr>
        <w:t xml:space="preserve"> Issues such as medical marijuana legalization (</w:t>
      </w:r>
      <w:r w:rsidRPr="007B26CC">
        <w:rPr>
          <w:rFonts w:ascii="Segoe UI" w:eastAsia="Times New Roman" w:hAnsi="Segoe UI" w:cs="Segoe UI"/>
          <w:i/>
          <w:iCs/>
          <w:kern w:val="0"/>
          <w:sz w:val="24"/>
          <w:szCs w:val="24"/>
          <w:bdr w:val="single" w:sz="2" w:space="0" w:color="D9D9E3" w:frame="1"/>
          <w14:ligatures w14:val="none"/>
        </w:rPr>
        <w:t>Gonzales v. Raich, 2005</w:t>
      </w:r>
      <w:r w:rsidRPr="007B26CC">
        <w:rPr>
          <w:rFonts w:ascii="Segoe UI" w:eastAsia="Times New Roman" w:hAnsi="Segoe UI" w:cs="Segoe UI"/>
          <w:kern w:val="0"/>
          <w:sz w:val="24"/>
          <w:szCs w:val="24"/>
          <w14:ligatures w14:val="none"/>
        </w:rPr>
        <w:t>) and state immigration laws (</w:t>
      </w:r>
      <w:r w:rsidRPr="007B26CC">
        <w:rPr>
          <w:rFonts w:ascii="Segoe UI" w:eastAsia="Times New Roman" w:hAnsi="Segoe UI" w:cs="Segoe UI"/>
          <w:i/>
          <w:iCs/>
          <w:kern w:val="0"/>
          <w:sz w:val="24"/>
          <w:szCs w:val="24"/>
          <w:bdr w:val="single" w:sz="2" w:space="0" w:color="D9D9E3" w:frame="1"/>
          <w14:ligatures w14:val="none"/>
        </w:rPr>
        <w:t>Arizona v. United States, 2012</w:t>
      </w:r>
      <w:r w:rsidRPr="007B26CC">
        <w:rPr>
          <w:rFonts w:ascii="Segoe UI" w:eastAsia="Times New Roman" w:hAnsi="Segoe UI" w:cs="Segoe UI"/>
          <w:kern w:val="0"/>
          <w:sz w:val="24"/>
          <w:szCs w:val="24"/>
          <w14:ligatures w14:val="none"/>
        </w:rPr>
        <w:t>) involve the balance between federal and state powers.</w:t>
      </w:r>
    </w:p>
    <w:p w14:paraId="372FD3C4"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ind w:left="0" w:firstLine="0"/>
        <w:outlineLvl w:val="2"/>
        <w:rPr>
          <w:rFonts w:ascii="Segoe UI" w:eastAsia="Times New Roman" w:hAnsi="Segoe UI" w:cs="Segoe UI"/>
          <w:b/>
          <w:bCs/>
          <w:kern w:val="0"/>
          <w:sz w:val="30"/>
          <w:szCs w:val="30"/>
          <w14:ligatures w14:val="none"/>
        </w:rPr>
      </w:pPr>
      <w:r w:rsidRPr="007B26CC">
        <w:rPr>
          <w:rFonts w:ascii="Segoe UI" w:eastAsia="Times New Roman" w:hAnsi="Segoe UI" w:cs="Segoe UI"/>
          <w:b/>
          <w:bCs/>
          <w:kern w:val="0"/>
          <w:sz w:val="30"/>
          <w:szCs w:val="30"/>
          <w14:ligatures w14:val="none"/>
        </w:rPr>
        <w:t>Conclusion:</w:t>
      </w:r>
    </w:p>
    <w:p w14:paraId="40DBDC25" w14:textId="77777777" w:rsidR="007B26CC" w:rsidRPr="007B26CC" w:rsidRDefault="007B26CC" w:rsidP="007B26CC">
      <w:pPr>
        <w:pBdr>
          <w:top w:val="single" w:sz="2" w:space="0" w:color="D9D9E3"/>
          <w:left w:val="single" w:sz="2" w:space="0" w:color="D9D9E3"/>
          <w:bottom w:val="single" w:sz="2" w:space="0" w:color="D9D9E3"/>
          <w:right w:val="single" w:sz="2" w:space="0" w:color="D9D9E3"/>
        </w:pBdr>
        <w:spacing w:after="0" w:line="240" w:lineRule="auto"/>
        <w:ind w:left="0" w:firstLine="0"/>
        <w:rPr>
          <w:rFonts w:ascii="Segoe UI" w:eastAsia="Times New Roman" w:hAnsi="Segoe UI" w:cs="Segoe UI"/>
          <w:kern w:val="0"/>
          <w:sz w:val="24"/>
          <w:szCs w:val="24"/>
          <w14:ligatures w14:val="none"/>
        </w:rPr>
      </w:pPr>
      <w:r w:rsidRPr="007B26CC">
        <w:rPr>
          <w:rFonts w:ascii="Segoe UI" w:eastAsia="Times New Roman" w:hAnsi="Segoe UI" w:cs="Segoe UI"/>
          <w:kern w:val="0"/>
          <w:sz w:val="24"/>
          <w:szCs w:val="24"/>
          <w14:ligatures w14:val="none"/>
        </w:rPr>
        <w:t>The U.S. Constitution and the Bill of Rights form the foundation of American democracy, ensuring the protection of individual liberties while delineating the powers of the government. The interpretation of these documents continues to evolve through judicial decisions and societal changes, shaping the ongoing discourse around citizens' rights and freedoms in the United States. The delicate balance between individual liberties and the collective welfare remains a central theme in the constitutional journey of the United States.</w:t>
      </w:r>
    </w:p>
    <w:p w14:paraId="29D5C7A5" w14:textId="77777777" w:rsidR="00A50B7C" w:rsidRDefault="00A50B7C"/>
    <w:sectPr w:rsidR="00A5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9D"/>
    <w:multiLevelType w:val="multilevel"/>
    <w:tmpl w:val="A7D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44E84"/>
    <w:multiLevelType w:val="multilevel"/>
    <w:tmpl w:val="C9F4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10F69"/>
    <w:multiLevelType w:val="multilevel"/>
    <w:tmpl w:val="D8FE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60470"/>
    <w:multiLevelType w:val="multilevel"/>
    <w:tmpl w:val="D34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90033"/>
    <w:multiLevelType w:val="multilevel"/>
    <w:tmpl w:val="876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966ED6"/>
    <w:multiLevelType w:val="multilevel"/>
    <w:tmpl w:val="C3E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F7FD6"/>
    <w:multiLevelType w:val="multilevel"/>
    <w:tmpl w:val="2AAA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C6406"/>
    <w:multiLevelType w:val="multilevel"/>
    <w:tmpl w:val="0E3E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E0BA6"/>
    <w:multiLevelType w:val="multilevel"/>
    <w:tmpl w:val="455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121C0"/>
    <w:multiLevelType w:val="multilevel"/>
    <w:tmpl w:val="D94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986EEF"/>
    <w:multiLevelType w:val="multilevel"/>
    <w:tmpl w:val="1A34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452965"/>
    <w:multiLevelType w:val="multilevel"/>
    <w:tmpl w:val="9DF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E52EE"/>
    <w:multiLevelType w:val="multilevel"/>
    <w:tmpl w:val="58F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2A00E5"/>
    <w:multiLevelType w:val="multilevel"/>
    <w:tmpl w:val="0008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960965">
    <w:abstractNumId w:val="6"/>
  </w:num>
  <w:num w:numId="2" w16cid:durableId="391271336">
    <w:abstractNumId w:val="7"/>
  </w:num>
  <w:num w:numId="3" w16cid:durableId="2137141851">
    <w:abstractNumId w:val="4"/>
  </w:num>
  <w:num w:numId="4" w16cid:durableId="1232152018">
    <w:abstractNumId w:val="2"/>
  </w:num>
  <w:num w:numId="5" w16cid:durableId="1209224039">
    <w:abstractNumId w:val="5"/>
  </w:num>
  <w:num w:numId="6" w16cid:durableId="1324427376">
    <w:abstractNumId w:val="10"/>
  </w:num>
  <w:num w:numId="7" w16cid:durableId="1269775761">
    <w:abstractNumId w:val="0"/>
  </w:num>
  <w:num w:numId="8" w16cid:durableId="1155102893">
    <w:abstractNumId w:val="1"/>
  </w:num>
  <w:num w:numId="9" w16cid:durableId="1198398031">
    <w:abstractNumId w:val="9"/>
  </w:num>
  <w:num w:numId="10" w16cid:durableId="149249909">
    <w:abstractNumId w:val="13"/>
  </w:num>
  <w:num w:numId="11" w16cid:durableId="1700738260">
    <w:abstractNumId w:val="8"/>
  </w:num>
  <w:num w:numId="12" w16cid:durableId="552621698">
    <w:abstractNumId w:val="12"/>
  </w:num>
  <w:num w:numId="13" w16cid:durableId="1610235628">
    <w:abstractNumId w:val="11"/>
  </w:num>
  <w:num w:numId="14" w16cid:durableId="194460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F9"/>
    <w:rsid w:val="003B18F9"/>
    <w:rsid w:val="007B26CC"/>
    <w:rsid w:val="00A5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BAE1"/>
  <w15:chartTrackingRefBased/>
  <w15:docId w15:val="{C8A3A649-4C0D-4DAD-AD17-5A0840ED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26CC"/>
    <w:pPr>
      <w:spacing w:before="100" w:beforeAutospacing="1" w:after="100" w:afterAutospacing="1" w:line="240" w:lineRule="auto"/>
      <w:ind w:left="0" w:firstLine="0"/>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B26CC"/>
    <w:pPr>
      <w:spacing w:before="100" w:beforeAutospacing="1" w:after="100" w:afterAutospacing="1" w:line="240" w:lineRule="auto"/>
      <w:ind w:left="0" w:firstLine="0"/>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26C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B26CC"/>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B26CC"/>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B26CC"/>
    <w:rPr>
      <w:b/>
      <w:bCs/>
    </w:rPr>
  </w:style>
  <w:style w:type="character" w:styleId="Emphasis">
    <w:name w:val="Emphasis"/>
    <w:basedOn w:val="DefaultParagraphFont"/>
    <w:uiPriority w:val="20"/>
    <w:qFormat/>
    <w:rsid w:val="007B2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Kimutai Duncan [BCA - 2023]</dc:creator>
  <cp:keywords/>
  <dc:description/>
  <cp:lastModifiedBy>Kimutai Duncan [BCA - 2023]</cp:lastModifiedBy>
  <cp:revision>2</cp:revision>
  <dcterms:created xsi:type="dcterms:W3CDTF">2023-11-21T13:02:00Z</dcterms:created>
  <dcterms:modified xsi:type="dcterms:W3CDTF">2023-11-21T13:03:00Z</dcterms:modified>
</cp:coreProperties>
</file>