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3CB96" w14:textId="5ACE216C" w:rsidR="00AE281F" w:rsidRDefault="00AE281F" w:rsidP="00AE281F">
      <w:pPr>
        <w:spacing w:line="480" w:lineRule="auto"/>
        <w:jc w:val="center"/>
        <w:rPr>
          <w:rFonts w:ascii="Times New Roman" w:hAnsi="Times New Roman" w:cs="Times New Roman"/>
          <w:b/>
          <w:bCs/>
          <w:sz w:val="28"/>
          <w:szCs w:val="28"/>
          <w:lang w:val="en-US"/>
        </w:rPr>
        <w:sectPr w:rsidR="00AE281F" w:rsidSect="00AE281F">
          <w:pgSz w:w="11906" w:h="16838" w:code="9"/>
          <w:pgMar w:top="1440" w:right="1440" w:bottom="1440" w:left="1440" w:header="709" w:footer="709" w:gutter="0"/>
          <w:cols w:space="708"/>
          <w:vAlign w:val="center"/>
          <w:docGrid w:linePitch="360"/>
        </w:sectPr>
      </w:pPr>
      <w:r w:rsidRPr="00AE281F">
        <w:rPr>
          <w:rFonts w:ascii="Times New Roman" w:hAnsi="Times New Roman" w:cs="Times New Roman"/>
          <w:b/>
          <w:bCs/>
          <w:sz w:val="28"/>
          <w:szCs w:val="28"/>
          <w:lang w:val="en-US"/>
        </w:rPr>
        <w:t xml:space="preserve">THE INFLUENCE OF INTERNATIONAL TRADE ON DOMESTIC MARKETS: INVESTIGATING THE IMPLICATIONS FOR SUPPLY, DEMAND, COMPETITIVENESS, EQUILIBRIUM PRICE AND QUANTITY AND </w:t>
      </w:r>
      <w:r>
        <w:rPr>
          <w:rFonts w:ascii="Times New Roman" w:hAnsi="Times New Roman" w:cs="Times New Roman"/>
          <w:b/>
          <w:bCs/>
          <w:sz w:val="28"/>
          <w:szCs w:val="28"/>
          <w:lang w:val="en-US"/>
        </w:rPr>
        <w:t xml:space="preserve">DOMESTIC </w:t>
      </w:r>
      <w:r w:rsidRPr="00AE281F">
        <w:rPr>
          <w:rFonts w:ascii="Times New Roman" w:hAnsi="Times New Roman" w:cs="Times New Roman"/>
          <w:b/>
          <w:bCs/>
          <w:sz w:val="28"/>
          <w:szCs w:val="28"/>
          <w:lang w:val="en-US"/>
        </w:rPr>
        <w:t>MONOPOL</w:t>
      </w:r>
      <w:r>
        <w:rPr>
          <w:rFonts w:ascii="Times New Roman" w:hAnsi="Times New Roman" w:cs="Times New Roman"/>
          <w:b/>
          <w:bCs/>
          <w:sz w:val="28"/>
          <w:szCs w:val="28"/>
          <w:lang w:val="en-US"/>
        </w:rPr>
        <w:t>IES</w:t>
      </w:r>
    </w:p>
    <w:p w14:paraId="5CAE9D1E" w14:textId="6932270A" w:rsidR="005D3BF3" w:rsidRDefault="001A6C12" w:rsidP="005D3BF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4EF86FC5" w14:textId="002AFE69"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International trade has a significant impact on domestic markets, resulting in various transformations across economic sectors. It is crucial for policymakers, economists and market participants to understand the consequences of opening up to international trade. This study aims to explore the effects of international trade on domestic markets, with a focus on supply and demand dynamics, market competitiveness and implications for domestic monopolies.</w:t>
      </w:r>
    </w:p>
    <w:p w14:paraId="0226B43B" w14:textId="6E18A96E"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International trade has implications for the supply and demand dynamics of goods. Importing goods increases the domestic supply, leading to greater consumer choice and potentially lower prices. Conversely, exporting domestic goods increases demand, leading to increased production levels and economic growth domestically.</w:t>
      </w:r>
    </w:p>
    <w:p w14:paraId="321CC576" w14:textId="7E543966"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Market competitiveness is also influenced by international trade. Domestic markets face increased competition from foreign producers when exposed to international trade. This puts pressure on domestic producers to improve efficiency, quality and cost-effectiveness to remain competitive. Similarly, when domestic goods are exported, domestic producers must enhance their product quality and competitiveness to succeed in foreign markets.</w:t>
      </w:r>
    </w:p>
    <w:p w14:paraId="0B830871" w14:textId="6DC0324C"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Changes in competitiveness resulting from international trade impact the equilibrium price and quantity of goods. Increased competition drives prices down, benefiting consumers. As competition intensifies, the equilibrium quantity may also increase, leading to an expansion of production and trade volumes.</w:t>
      </w:r>
    </w:p>
    <w:p w14:paraId="1B1BBECF" w14:textId="0C6EBB78"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 xml:space="preserve">The effects of international trade on domestic monopolies are of particular interest. Opening up to international trade disrupts the monopolistic environment by introducing new competitors. Even a single additional competitor can initiate market dynamics similar to </w:t>
      </w:r>
      <w:r w:rsidRPr="001A6C12">
        <w:rPr>
          <w:rFonts w:ascii="Times New Roman" w:hAnsi="Times New Roman" w:cs="Times New Roman"/>
          <w:sz w:val="24"/>
          <w:szCs w:val="24"/>
          <w:lang w:val="en-US"/>
        </w:rPr>
        <w:lastRenderedPageBreak/>
        <w:t>perfect competition. Game theory provides insights into how strategic interactions between firms can lead to lower prices, increased output and improved consumer welfare.</w:t>
      </w:r>
    </w:p>
    <w:p w14:paraId="5340BA21" w14:textId="0F1A9C5A" w:rsidR="001A6C12" w:rsidRPr="001A6C12" w:rsidRDefault="001A6C12" w:rsidP="001A6C12">
      <w:pPr>
        <w:spacing w:line="480" w:lineRule="auto"/>
        <w:rPr>
          <w:rFonts w:ascii="Times New Roman" w:hAnsi="Times New Roman" w:cs="Times New Roman"/>
          <w:sz w:val="24"/>
          <w:szCs w:val="24"/>
          <w:lang w:val="en-US"/>
        </w:rPr>
      </w:pPr>
      <w:r w:rsidRPr="001A6C12">
        <w:rPr>
          <w:rFonts w:ascii="Times New Roman" w:hAnsi="Times New Roman" w:cs="Times New Roman"/>
          <w:sz w:val="24"/>
          <w:szCs w:val="24"/>
          <w:lang w:val="en-US"/>
        </w:rPr>
        <w:t>This study aims to shed light on the intricate relationship between globalization and domestic markets by examining the impact of international trade on supply, demand, market competitiveness and monopolies. Understanding these dynamics is crucial for policymakers and market participants to make informed decisions in an interconnected global economy.</w:t>
      </w:r>
    </w:p>
    <w:p w14:paraId="56CD32B8" w14:textId="77777777" w:rsidR="005D3BF3" w:rsidRDefault="005D3BF3">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E1A50EC" w14:textId="31CE6A35" w:rsidR="00507BC8" w:rsidRPr="005D3BF3" w:rsidRDefault="0058777B" w:rsidP="005D3BF3">
      <w:p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lastRenderedPageBreak/>
        <w:t>EFFECT ON DOMESTIC MARKETS:</w:t>
      </w:r>
    </w:p>
    <w:p w14:paraId="31EA2485" w14:textId="77777777" w:rsidR="00B5136F" w:rsidRPr="005D3BF3" w:rsidRDefault="00B5136F" w:rsidP="005D3BF3">
      <w:p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t>For an export good</w:t>
      </w:r>
    </w:p>
    <w:p w14:paraId="7E87C42D"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The expansion of international trade has significant implications on various aspects, including the dynamics of supply and demand for a specific export good, the competitiveness of the market for that good and the resulting changes in equilibrium price and quantity. To comprehensively analyze these effects, it is necessary to delve into the intricacies of each aspect.</w:t>
      </w:r>
    </w:p>
    <w:p w14:paraId="397DE597" w14:textId="77777777" w:rsidR="00B5136F" w:rsidRPr="005D3BF3" w:rsidRDefault="00B5136F" w:rsidP="005D3BF3">
      <w:pPr>
        <w:pStyle w:val="ListParagraph"/>
        <w:numPr>
          <w:ilvl w:val="0"/>
          <w:numId w:val="3"/>
        </w:num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t>Supply or Demand for the Export Good:</w:t>
      </w:r>
    </w:p>
    <w:p w14:paraId="2DDD936B"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When a country embraces international trade, it gains access to a larger market beyond its borders. This expanded market can significantly enhance the demand for the export good. According to Feenstra and Taylor (2014), trade liberalization can lead to an increase in demand for a country's export goods, as it enables domestic producers to tap into a larger customer base.</w:t>
      </w:r>
    </w:p>
    <w:p w14:paraId="286D473D"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Furthermore, trade can also impact the supply of the export good. Increased international competition may incentivize domestic producers to augment their supply in order to meet the growing demand. However, it is important to acknowledge that changes in supply will be contingent upon a plethora of factors such as resource availability, production costs and technological advancements in the domestic industry.</w:t>
      </w:r>
    </w:p>
    <w:p w14:paraId="0352C110" w14:textId="77777777" w:rsidR="00B5136F" w:rsidRPr="005D3BF3" w:rsidRDefault="00B5136F" w:rsidP="005D3BF3">
      <w:pPr>
        <w:pStyle w:val="ListParagraph"/>
        <w:numPr>
          <w:ilvl w:val="0"/>
          <w:numId w:val="3"/>
        </w:num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t>Competitiveness of the Export Good's Market:</w:t>
      </w:r>
    </w:p>
    <w:p w14:paraId="18C52462"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When a country engages in international trade, its export goods enter a global market where they compete with similar goods from other nations. The competitiveness of the export good's market can be influenced by various factors including product quality, pricing, branding and innovation.</w:t>
      </w:r>
    </w:p>
    <w:p w14:paraId="5E118577"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lastRenderedPageBreak/>
        <w:t>Trade liberalization often exposes domestic producers to intensified competition. In certain instances, domestic industries may encounter challenges in competing with lower-cost producers in other countries. Nonetheless, increased competition can also serve as a catalyst for stimulating innovation and efficiency enhancements within the domestic industry, thus ultimately augmenting its competitiveness.</w:t>
      </w:r>
    </w:p>
    <w:p w14:paraId="613A0A1C" w14:textId="77777777" w:rsidR="00B5136F" w:rsidRPr="005D3BF3" w:rsidRDefault="00B5136F" w:rsidP="005D3BF3">
      <w:pPr>
        <w:pStyle w:val="ListParagraph"/>
        <w:numPr>
          <w:ilvl w:val="0"/>
          <w:numId w:val="3"/>
        </w:num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t>Effects on Equilibrium Price and Quantity:</w:t>
      </w:r>
    </w:p>
    <w:p w14:paraId="0AA2B2E3"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The alteration in competitiveness resulting from international trade can have repercussions on the equilibrium price and quantity of the export good. If a country's export good becomes more competitive in the global market, the demand for the good may surge, leading to an upward shift in the demand curve. This shift can subsequently result in a higher equilibrium price and quantity.</w:t>
      </w:r>
    </w:p>
    <w:p w14:paraId="1EB5525C"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Conversely, if increased competition diminishes the competitiveness of the export good, the demand may dwindle, causing a downward shift in the demand curve. This shift can subsequently lead to a lower equilibrium price and quantity.</w:t>
      </w:r>
    </w:p>
    <w:p w14:paraId="2D254720"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It is crucial to note that the specific effects on equilibrium price and quantity will hinge upon the relative magnitude of changes in supply and demand, as well as other market-specific factors.</w:t>
      </w:r>
    </w:p>
    <w:p w14:paraId="0A2656D8" w14:textId="77777777" w:rsidR="00B5136F" w:rsidRPr="005D3BF3" w:rsidRDefault="00B5136F"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These effects can be further elucidated through empirical studies and economic models, which undertake an analysis of the impacts of trade liberalization on specific industries or countries. By employing these methodologies, a more nuanced understanding of the implications of international trade can be attained.</w:t>
      </w:r>
    </w:p>
    <w:p w14:paraId="4BFA54C3" w14:textId="730D1224" w:rsidR="00507BC8" w:rsidRPr="005D3BF3" w:rsidRDefault="00507BC8" w:rsidP="005D3BF3">
      <w:p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t>For an import good</w:t>
      </w:r>
    </w:p>
    <w:p w14:paraId="5E9BBCD9" w14:textId="61C79A84"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sz w:val="24"/>
          <w:szCs w:val="24"/>
        </w:rPr>
        <w:lastRenderedPageBreak/>
        <w:t>The process of opening up to international trade can have significant effects on domestic markets. This includes changes in the supply and demand for a specific imported good, the competitiveness of the market and the resulting impact on the equilibrium price and quantity. In this paper, we will explore these effects in detail.</w:t>
      </w:r>
    </w:p>
    <w:p w14:paraId="17A8B05E" w14:textId="7754D893" w:rsidR="00507BC8" w:rsidRPr="005D3BF3" w:rsidRDefault="00507BC8" w:rsidP="005D3BF3">
      <w:pPr>
        <w:pStyle w:val="ListParagraph"/>
        <w:numPr>
          <w:ilvl w:val="0"/>
          <w:numId w:val="2"/>
        </w:numPr>
        <w:spacing w:line="480" w:lineRule="auto"/>
        <w:rPr>
          <w:rFonts w:ascii="Times New Roman" w:hAnsi="Times New Roman" w:cs="Times New Roman"/>
          <w:b/>
          <w:bCs/>
          <w:sz w:val="24"/>
          <w:szCs w:val="24"/>
        </w:rPr>
      </w:pPr>
      <w:r w:rsidRPr="005D3BF3">
        <w:rPr>
          <w:rFonts w:ascii="Times New Roman" w:hAnsi="Times New Roman" w:cs="Times New Roman"/>
          <w:b/>
          <w:bCs/>
          <w:sz w:val="24"/>
          <w:szCs w:val="24"/>
        </w:rPr>
        <w:t>Supply and Demand:</w:t>
      </w:r>
    </w:p>
    <w:p w14:paraId="5E7EF99C" w14:textId="26009713"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sz w:val="24"/>
          <w:szCs w:val="24"/>
        </w:rPr>
        <w:t>When a country opens up to international trade, it allows for the introduction of imported goods that were previously unavailable or limited in the domestic market. This increase</w:t>
      </w:r>
      <w:r w:rsidRPr="005D3BF3">
        <w:rPr>
          <w:rFonts w:ascii="Times New Roman" w:hAnsi="Times New Roman" w:cs="Times New Roman"/>
          <w:sz w:val="24"/>
          <w:szCs w:val="24"/>
          <w:lang w:val="en-US"/>
        </w:rPr>
        <w:t>s</w:t>
      </w:r>
      <w:r w:rsidRPr="005D3BF3">
        <w:rPr>
          <w:rFonts w:ascii="Times New Roman" w:hAnsi="Times New Roman" w:cs="Times New Roman"/>
          <w:sz w:val="24"/>
          <w:szCs w:val="24"/>
        </w:rPr>
        <w:t xml:space="preserve"> availability of the imported good affects both the supply and demand within the domestic market.</w:t>
      </w:r>
    </w:p>
    <w:p w14:paraId="10F2C92B" w14:textId="7FB073E3"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b/>
          <w:bCs/>
          <w:sz w:val="24"/>
          <w:szCs w:val="24"/>
        </w:rPr>
        <w:t>Supply</w:t>
      </w:r>
      <w:r w:rsidRPr="005D3BF3">
        <w:rPr>
          <w:rFonts w:ascii="Times New Roman" w:hAnsi="Times New Roman" w:cs="Times New Roman"/>
          <w:sz w:val="24"/>
          <w:szCs w:val="24"/>
        </w:rPr>
        <w:t>: Opening up to international trade introduces additional suppliers of the imported good into the domestic market. As a result, the domestic supply curve for the imported good shifts to the right, indicating an increase in supply. The extent of this shift depends on various factors such as the competitiveness of foreign producers, trade barriers and transportation costs.</w:t>
      </w:r>
    </w:p>
    <w:p w14:paraId="4B7C7EC8" w14:textId="3AA1FB78" w:rsidR="00507BC8" w:rsidRPr="005D3BF3" w:rsidRDefault="00507BC8" w:rsidP="005D3BF3">
      <w:pPr>
        <w:spacing w:line="480" w:lineRule="auto"/>
        <w:rPr>
          <w:rFonts w:ascii="Times New Roman" w:hAnsi="Times New Roman" w:cs="Times New Roman"/>
          <w:sz w:val="24"/>
          <w:szCs w:val="24"/>
          <w:lang w:val="en-US"/>
        </w:rPr>
      </w:pPr>
      <w:r w:rsidRPr="005D3BF3">
        <w:rPr>
          <w:rFonts w:ascii="Times New Roman" w:hAnsi="Times New Roman" w:cs="Times New Roman"/>
          <w:b/>
          <w:bCs/>
          <w:sz w:val="24"/>
          <w:szCs w:val="24"/>
        </w:rPr>
        <w:t>Demand</w:t>
      </w:r>
      <w:r w:rsidRPr="005D3BF3">
        <w:rPr>
          <w:rFonts w:ascii="Times New Roman" w:hAnsi="Times New Roman" w:cs="Times New Roman"/>
          <w:sz w:val="24"/>
          <w:szCs w:val="24"/>
        </w:rPr>
        <w:t>: The demand for the imported good is likely to change due to various factors including changes in consumer preferences, prices and income levels. If the imported good is considered desirable or offers advantages over domestic alternatives, the demand for the imported good may increase</w:t>
      </w:r>
      <w:r w:rsidRPr="005D3BF3">
        <w:rPr>
          <w:rFonts w:ascii="Times New Roman" w:hAnsi="Times New Roman" w:cs="Times New Roman"/>
          <w:sz w:val="24"/>
          <w:szCs w:val="24"/>
          <w:lang w:val="en-US"/>
        </w:rPr>
        <w:t xml:space="preserve"> thus reducing demand for the locally made good, the vice versa is true.</w:t>
      </w:r>
    </w:p>
    <w:p w14:paraId="021897AD" w14:textId="2201A348" w:rsidR="00507BC8" w:rsidRPr="005D3BF3" w:rsidRDefault="00507BC8" w:rsidP="005D3BF3">
      <w:pPr>
        <w:pStyle w:val="ListParagraph"/>
        <w:numPr>
          <w:ilvl w:val="0"/>
          <w:numId w:val="2"/>
        </w:numPr>
        <w:spacing w:line="480" w:lineRule="auto"/>
        <w:rPr>
          <w:rFonts w:ascii="Times New Roman" w:hAnsi="Times New Roman" w:cs="Times New Roman"/>
          <w:b/>
          <w:bCs/>
          <w:sz w:val="24"/>
          <w:szCs w:val="24"/>
        </w:rPr>
      </w:pPr>
      <w:r w:rsidRPr="005D3BF3">
        <w:rPr>
          <w:rFonts w:ascii="Times New Roman" w:hAnsi="Times New Roman" w:cs="Times New Roman"/>
          <w:b/>
          <w:bCs/>
          <w:sz w:val="24"/>
          <w:szCs w:val="24"/>
        </w:rPr>
        <w:t>Competitiveness of the Market:</w:t>
      </w:r>
    </w:p>
    <w:p w14:paraId="28747ECC" w14:textId="11DDCE5B"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sz w:val="24"/>
          <w:szCs w:val="24"/>
        </w:rPr>
        <w:t>When domestic markets are opened up to international trade, domestic producers face increased competition from foreign producers. This competition significantly impacts the competitiveness of the market for the imported good.</w:t>
      </w:r>
    </w:p>
    <w:p w14:paraId="2DACC2A5" w14:textId="2E9E8194"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b/>
          <w:bCs/>
          <w:sz w:val="24"/>
          <w:szCs w:val="24"/>
        </w:rPr>
        <w:lastRenderedPageBreak/>
        <w:t>Domestic Producers</w:t>
      </w:r>
      <w:r w:rsidRPr="005D3BF3">
        <w:rPr>
          <w:rFonts w:ascii="Times New Roman" w:hAnsi="Times New Roman" w:cs="Times New Roman"/>
          <w:sz w:val="24"/>
          <w:szCs w:val="24"/>
        </w:rPr>
        <w:t>: Domestic producers of similar or competing goods may find it challenging to compete with imported goods. The entry of foreign goods often leads to increased competition as foreign producers may have cost advantages, economies of scale, or superior technology. To remain competitive, domestic producers may need to enhance their efficiency, innovate, or differentiate their products.</w:t>
      </w:r>
    </w:p>
    <w:p w14:paraId="321B4C69" w14:textId="0B2A3A68"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b/>
          <w:bCs/>
          <w:sz w:val="24"/>
          <w:szCs w:val="24"/>
        </w:rPr>
        <w:t>Foreign Producers:</w:t>
      </w:r>
      <w:r w:rsidRPr="005D3BF3">
        <w:rPr>
          <w:rFonts w:ascii="Times New Roman" w:hAnsi="Times New Roman" w:cs="Times New Roman"/>
          <w:sz w:val="24"/>
          <w:szCs w:val="24"/>
        </w:rPr>
        <w:t xml:space="preserve"> On the other hand, foreign producers gain access to the domestic market, expanding their customer base. This provides opportunities for foreign producers to grow their market share and potentially displace domestic producers in the domestic market.</w:t>
      </w:r>
    </w:p>
    <w:p w14:paraId="5C4F2804" w14:textId="5329981A" w:rsidR="00507BC8" w:rsidRPr="005D3BF3" w:rsidRDefault="00507BC8" w:rsidP="005D3BF3">
      <w:pPr>
        <w:pStyle w:val="ListParagraph"/>
        <w:numPr>
          <w:ilvl w:val="0"/>
          <w:numId w:val="2"/>
        </w:numPr>
        <w:spacing w:line="480" w:lineRule="auto"/>
        <w:rPr>
          <w:rFonts w:ascii="Times New Roman" w:hAnsi="Times New Roman" w:cs="Times New Roman"/>
          <w:b/>
          <w:bCs/>
          <w:sz w:val="24"/>
          <w:szCs w:val="24"/>
        </w:rPr>
      </w:pPr>
      <w:r w:rsidRPr="005D3BF3">
        <w:rPr>
          <w:rFonts w:ascii="Times New Roman" w:hAnsi="Times New Roman" w:cs="Times New Roman"/>
          <w:b/>
          <w:bCs/>
          <w:sz w:val="24"/>
          <w:szCs w:val="24"/>
        </w:rPr>
        <w:t>Impact on Equilibrium Price and Quantity:</w:t>
      </w:r>
    </w:p>
    <w:p w14:paraId="3458D447" w14:textId="5983C161"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sz w:val="24"/>
          <w:szCs w:val="24"/>
        </w:rPr>
        <w:t>The change in competitiveness resulting from opening up to international trade affects the equilibrium price and quantity of the imported good in the domestic market.</w:t>
      </w:r>
    </w:p>
    <w:p w14:paraId="46089D5B" w14:textId="55FECAD5"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b/>
          <w:bCs/>
          <w:sz w:val="24"/>
          <w:szCs w:val="24"/>
        </w:rPr>
        <w:t>Equilibrium Price:</w:t>
      </w:r>
      <w:r w:rsidRPr="005D3BF3">
        <w:rPr>
          <w:rFonts w:ascii="Times New Roman" w:hAnsi="Times New Roman" w:cs="Times New Roman"/>
          <w:sz w:val="24"/>
          <w:szCs w:val="24"/>
        </w:rPr>
        <w:t xml:space="preserve"> The increased competition from imported goods may put downward pressure on the price of the imported good in the domestic market. If foreign producers can offer the imported good at lower prices due to lower production costs or favourable exchange rates, the equilibrium price may decrease.</w:t>
      </w:r>
    </w:p>
    <w:p w14:paraId="5E4FD550" w14:textId="0A5E70CD" w:rsidR="00507BC8"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b/>
          <w:bCs/>
          <w:sz w:val="24"/>
          <w:szCs w:val="24"/>
        </w:rPr>
        <w:t>Equilibrium Quantity:</w:t>
      </w:r>
      <w:r w:rsidRPr="005D3BF3">
        <w:rPr>
          <w:rFonts w:ascii="Times New Roman" w:hAnsi="Times New Roman" w:cs="Times New Roman"/>
          <w:sz w:val="24"/>
          <w:szCs w:val="24"/>
        </w:rPr>
        <w:t xml:space="preserve"> The change in equilibrium quantity depends on the magnitude of the shifts in supply and demand. If the increase in supply due to imports exceeds the decrease in demand, or if demand increases more than supply, the equilibrium quantity of the imported good in the domestic market will increase.</w:t>
      </w:r>
    </w:p>
    <w:p w14:paraId="5EDCB2EC" w14:textId="53C8E16C" w:rsidR="0058777B" w:rsidRPr="005D3BF3" w:rsidRDefault="00507BC8" w:rsidP="005D3BF3">
      <w:pPr>
        <w:spacing w:line="480" w:lineRule="auto"/>
        <w:rPr>
          <w:rFonts w:ascii="Times New Roman" w:hAnsi="Times New Roman" w:cs="Times New Roman"/>
          <w:sz w:val="24"/>
          <w:szCs w:val="24"/>
        </w:rPr>
      </w:pPr>
      <w:r w:rsidRPr="005D3BF3">
        <w:rPr>
          <w:rFonts w:ascii="Times New Roman" w:hAnsi="Times New Roman" w:cs="Times New Roman"/>
          <w:sz w:val="24"/>
          <w:szCs w:val="24"/>
        </w:rPr>
        <w:t>It is important to note that the specific impact of opening up to international trade on a particular imported good can vary depending on several factors. These factors include the nature of the good, market conditions, trade policies</w:t>
      </w:r>
      <w:r w:rsidRPr="005D3BF3">
        <w:rPr>
          <w:rFonts w:ascii="Times New Roman" w:hAnsi="Times New Roman" w:cs="Times New Roman"/>
          <w:sz w:val="24"/>
          <w:szCs w:val="24"/>
          <w:lang w:val="en-US"/>
        </w:rPr>
        <w:t xml:space="preserve">, </w:t>
      </w:r>
      <w:r w:rsidRPr="005D3BF3">
        <w:rPr>
          <w:rFonts w:ascii="Times New Roman" w:hAnsi="Times New Roman" w:cs="Times New Roman"/>
          <w:sz w:val="24"/>
          <w:szCs w:val="24"/>
        </w:rPr>
        <w:t>the competitiveness of domestic and foreign producers. Therefore, a comprehensive analysis of these factors is necessary to fully understand the effects of international trade on domestic markets.</w:t>
      </w:r>
    </w:p>
    <w:p w14:paraId="78792885" w14:textId="5A2B362A" w:rsidR="00B5136F" w:rsidRPr="005D3BF3" w:rsidRDefault="00B5136F" w:rsidP="005D3BF3">
      <w:pPr>
        <w:spacing w:line="480" w:lineRule="auto"/>
        <w:rPr>
          <w:rFonts w:ascii="Times New Roman" w:hAnsi="Times New Roman" w:cs="Times New Roman"/>
          <w:b/>
          <w:bCs/>
          <w:sz w:val="24"/>
          <w:szCs w:val="24"/>
          <w:lang w:val="en-US"/>
        </w:rPr>
      </w:pPr>
      <w:r w:rsidRPr="005D3BF3">
        <w:rPr>
          <w:rFonts w:ascii="Times New Roman" w:hAnsi="Times New Roman" w:cs="Times New Roman"/>
          <w:b/>
          <w:bCs/>
          <w:sz w:val="24"/>
          <w:szCs w:val="24"/>
          <w:lang w:val="en-US"/>
        </w:rPr>
        <w:lastRenderedPageBreak/>
        <w:t>Trade vs domestic monopoly</w:t>
      </w:r>
    </w:p>
    <w:p w14:paraId="7AF7A68A" w14:textId="0EA574C2"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When a domestic market is liberalized to allow for international trade, it can have profound implications for domestic industries, particularly those characterized by monopolistic practices. The introduction of foreign firms as competitors through trade has the potential to disrupt the existing market dynamics and challenge the monopolistic position held by domestic firms.</w:t>
      </w:r>
    </w:p>
    <w:p w14:paraId="2FCABC34" w14:textId="7C7CFC88"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Game theory serves as a valuable framework for comprehending the effects of trade on domestic monopolies within the context of international markets. By analyzing strategic interactions between firms and their responses to changes in market structure, game theory sheds light on how the entry of a single additional competitor can lead to market outcomes similar to those observed under conditions of perfect competition.</w:t>
      </w:r>
    </w:p>
    <w:p w14:paraId="76FD3E7E" w14:textId="6DEF4135"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Traditionally, monopolies have the ability to control prices and restrict output due to the absence of direct competition. However, the entrance of a foreign competitor into the domestic market presents a new strategic situation for the monopolist. The monopolist must decide whether to maintain its high prices and output restrictions or adjust its strategy to counter the competitive threat.</w:t>
      </w:r>
    </w:p>
    <w:p w14:paraId="56CB935D" w14:textId="4912B67A"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If the monopolist aims to maximize its profits, it must consider the potential actions of the new competitor. If the monopolist chooses to maintain high prices and output restrictions, the new competitor may offer lower prices to attract consumers. As a result, the monopolist faces the risk of losing market share and experiencing significant profit loss.</w:t>
      </w:r>
    </w:p>
    <w:p w14:paraId="0B66C38F" w14:textId="0AECDB91"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 xml:space="preserve">To avoid such losses, the monopolist may opt to adjust its strategy. It can lower prices and increase output to remain competitive with the new entrant. This approach aims to retain market share, prevent customers from switching to the competitor and maintain profitability. </w:t>
      </w:r>
      <w:r w:rsidRPr="005D3BF3">
        <w:rPr>
          <w:rFonts w:ascii="Times New Roman" w:hAnsi="Times New Roman" w:cs="Times New Roman"/>
          <w:sz w:val="24"/>
          <w:szCs w:val="24"/>
          <w:lang w:val="en-US"/>
        </w:rPr>
        <w:lastRenderedPageBreak/>
        <w:t>The strategic response by the monopolist is driven by its desire to maximize profits while facing competition.</w:t>
      </w:r>
    </w:p>
    <w:p w14:paraId="588D628F" w14:textId="501804D8"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The strategic adjustment by the monopolist to lower prices and increase output aligns with the market outcomes observed under conditions of perfect competition. In a perfectly competitive market, firms lack market power and are compelled to accept prevailing market prices. The existence of competition compels firms to operate efficiently and offer competitive prices.</w:t>
      </w:r>
    </w:p>
    <w:p w14:paraId="1453D922" w14:textId="3BAFFAB8"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When a monopolist faces competition from a single additional firm, it approximates the conditions of perfect competition, at least in terms of market outcomes. The monopolist is compelled to adjust its behavior, resulting in lower prices, increased output and reduced market power. Consequently, the market outcome moves closer to a competitive equilibrium, resembling perfect competition.</w:t>
      </w:r>
    </w:p>
    <w:p w14:paraId="598D6E27" w14:textId="61819E25"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It is important to note that the specific market outcome will depend on various factors, including the monopolist's cost structure, the intensity of competition, consumer preferences, and government regulations. Nonetheless, the entry of a single competitor within the context of international trade generally erodes the monopolist's market power and propels the market toward a competitive outcome.</w:t>
      </w:r>
    </w:p>
    <w:p w14:paraId="02EFAD21" w14:textId="607AC919" w:rsidR="00711753"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While this response to competition is a theoretical prediction derived from game theory, empirical evidence supports the notion that international trade can discipline domestic monopolies. Studies such as Aghion et al. (2019) and Gattai et al. (2018) provide empirical evidence illustrating how trade liberalization fosters increased competition and efficiency gains in domestic markets.</w:t>
      </w:r>
    </w:p>
    <w:p w14:paraId="18C23EB4" w14:textId="69CCC567" w:rsidR="00B5136F" w:rsidRPr="005D3BF3" w:rsidRDefault="00711753"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t xml:space="preserve">In conclusion, the liberalization of a domestic market to allow for trade can have a significant impact on domestic monopolies. The entry of a single additional competitor compels </w:t>
      </w:r>
      <w:r w:rsidRPr="005D3BF3">
        <w:rPr>
          <w:rFonts w:ascii="Times New Roman" w:hAnsi="Times New Roman" w:cs="Times New Roman"/>
          <w:sz w:val="24"/>
          <w:szCs w:val="24"/>
          <w:lang w:val="en-US"/>
        </w:rPr>
        <w:lastRenderedPageBreak/>
        <w:t>monopolists to adjust their strategies, leading to lower prices, increased output and reduced market power. This response aligns with the market outcomes observed under conditions of perfect competition. Game theory offers a theoretical framework for understanding these strategic interactions, while empirical evidence supports the disciplining effect of trade on domestic monopolies.</w:t>
      </w:r>
    </w:p>
    <w:p w14:paraId="2BCE0B87" w14:textId="7F2CB084" w:rsidR="0008249D" w:rsidRPr="005D3BF3" w:rsidRDefault="0008249D" w:rsidP="005D3BF3">
      <w:pPr>
        <w:spacing w:line="480" w:lineRule="auto"/>
        <w:rPr>
          <w:rFonts w:ascii="Times New Roman" w:hAnsi="Times New Roman" w:cs="Times New Roman"/>
          <w:sz w:val="24"/>
          <w:szCs w:val="24"/>
          <w:lang w:val="en-US"/>
        </w:rPr>
      </w:pPr>
    </w:p>
    <w:p w14:paraId="707CC50B" w14:textId="77777777" w:rsidR="0008249D" w:rsidRPr="005D3BF3" w:rsidRDefault="0008249D" w:rsidP="005D3BF3">
      <w:pPr>
        <w:spacing w:line="480" w:lineRule="auto"/>
        <w:rPr>
          <w:rFonts w:ascii="Times New Roman" w:hAnsi="Times New Roman" w:cs="Times New Roman"/>
          <w:sz w:val="24"/>
          <w:szCs w:val="24"/>
          <w:lang w:val="en-US"/>
        </w:rPr>
      </w:pPr>
      <w:r w:rsidRPr="005D3BF3">
        <w:rPr>
          <w:rFonts w:ascii="Times New Roman" w:hAnsi="Times New Roman" w:cs="Times New Roman"/>
          <w:sz w:val="24"/>
          <w:szCs w:val="24"/>
          <w:lang w:val="en-US"/>
        </w:rPr>
        <w:br w:type="page"/>
      </w:r>
    </w:p>
    <w:p w14:paraId="00C420D8" w14:textId="201AA4C2" w:rsidR="00B5136F" w:rsidRPr="005D3BF3" w:rsidRDefault="0008249D" w:rsidP="005D3BF3">
      <w:pPr>
        <w:spacing w:line="480" w:lineRule="auto"/>
        <w:jc w:val="center"/>
        <w:rPr>
          <w:rFonts w:ascii="Times New Roman" w:hAnsi="Times New Roman" w:cs="Times New Roman"/>
          <w:sz w:val="24"/>
          <w:szCs w:val="24"/>
          <w:lang w:val="en-US"/>
        </w:rPr>
      </w:pPr>
      <w:r w:rsidRPr="005D3BF3">
        <w:rPr>
          <w:rFonts w:ascii="Times New Roman" w:hAnsi="Times New Roman" w:cs="Times New Roman"/>
          <w:sz w:val="24"/>
          <w:szCs w:val="24"/>
          <w:lang w:val="en-US"/>
        </w:rPr>
        <w:lastRenderedPageBreak/>
        <w:t>R</w:t>
      </w:r>
      <w:r w:rsidR="005D3BF3" w:rsidRPr="005D3BF3">
        <w:rPr>
          <w:rFonts w:ascii="Times New Roman" w:hAnsi="Times New Roman" w:cs="Times New Roman"/>
          <w:sz w:val="24"/>
          <w:szCs w:val="24"/>
          <w:lang w:val="en-US"/>
        </w:rPr>
        <w:t>eferences</w:t>
      </w:r>
    </w:p>
    <w:p w14:paraId="000EAD3D"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Aghion, P., </w:t>
      </w:r>
      <w:proofErr w:type="spellStart"/>
      <w:r w:rsidRPr="0008249D">
        <w:rPr>
          <w:rFonts w:ascii="Times New Roman" w:hAnsi="Times New Roman" w:cs="Times New Roman"/>
          <w:sz w:val="24"/>
          <w:szCs w:val="24"/>
        </w:rPr>
        <w:t>Bergeaud</w:t>
      </w:r>
      <w:proofErr w:type="spellEnd"/>
      <w:r w:rsidRPr="0008249D">
        <w:rPr>
          <w:rFonts w:ascii="Times New Roman" w:hAnsi="Times New Roman" w:cs="Times New Roman"/>
          <w:sz w:val="24"/>
          <w:szCs w:val="24"/>
        </w:rPr>
        <w:t xml:space="preserve">, A., &amp; </w:t>
      </w:r>
      <w:proofErr w:type="spellStart"/>
      <w:r w:rsidRPr="0008249D">
        <w:rPr>
          <w:rFonts w:ascii="Times New Roman" w:hAnsi="Times New Roman" w:cs="Times New Roman"/>
          <w:sz w:val="24"/>
          <w:szCs w:val="24"/>
        </w:rPr>
        <w:t>Cette</w:t>
      </w:r>
      <w:proofErr w:type="spellEnd"/>
      <w:r w:rsidRPr="0008249D">
        <w:rPr>
          <w:rFonts w:ascii="Times New Roman" w:hAnsi="Times New Roman" w:cs="Times New Roman"/>
          <w:sz w:val="24"/>
          <w:szCs w:val="24"/>
        </w:rPr>
        <w:t xml:space="preserve">, G. (2019). The direct and indirect effects of product market regulations. </w:t>
      </w:r>
      <w:r w:rsidRPr="0008249D">
        <w:rPr>
          <w:rFonts w:ascii="Times New Roman" w:hAnsi="Times New Roman" w:cs="Times New Roman"/>
          <w:i/>
          <w:iCs/>
          <w:sz w:val="24"/>
          <w:szCs w:val="24"/>
        </w:rPr>
        <w:t>Journal of the European Economic Association</w:t>
      </w:r>
      <w:r w:rsidRPr="0008249D">
        <w:rPr>
          <w:rFonts w:ascii="Times New Roman" w:hAnsi="Times New Roman" w:cs="Times New Roman"/>
          <w:sz w:val="24"/>
          <w:szCs w:val="24"/>
        </w:rPr>
        <w:t>, 17(6), 1854-1893.</w:t>
      </w:r>
    </w:p>
    <w:p w14:paraId="4E189C41"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Bernard, A. B., Eaton, J., Jensen, J. B., &amp; </w:t>
      </w:r>
      <w:proofErr w:type="spellStart"/>
      <w:r w:rsidRPr="0008249D">
        <w:rPr>
          <w:rFonts w:ascii="Times New Roman" w:hAnsi="Times New Roman" w:cs="Times New Roman"/>
          <w:sz w:val="24"/>
          <w:szCs w:val="24"/>
        </w:rPr>
        <w:t>Kortum</w:t>
      </w:r>
      <w:proofErr w:type="spellEnd"/>
      <w:r w:rsidRPr="0008249D">
        <w:rPr>
          <w:rFonts w:ascii="Times New Roman" w:hAnsi="Times New Roman" w:cs="Times New Roman"/>
          <w:sz w:val="24"/>
          <w:szCs w:val="24"/>
        </w:rPr>
        <w:t xml:space="preserve">, S. (2003). Plants and productivity in international trade. </w:t>
      </w:r>
      <w:r w:rsidRPr="0008249D">
        <w:rPr>
          <w:rFonts w:ascii="Times New Roman" w:hAnsi="Times New Roman" w:cs="Times New Roman"/>
          <w:i/>
          <w:iCs/>
          <w:sz w:val="24"/>
          <w:szCs w:val="24"/>
        </w:rPr>
        <w:t>American Economic Review</w:t>
      </w:r>
      <w:r w:rsidRPr="0008249D">
        <w:rPr>
          <w:rFonts w:ascii="Times New Roman" w:hAnsi="Times New Roman" w:cs="Times New Roman"/>
          <w:sz w:val="24"/>
          <w:szCs w:val="24"/>
        </w:rPr>
        <w:t>, 93(4), 1268-1290.</w:t>
      </w:r>
    </w:p>
    <w:p w14:paraId="2F6C1F3B" w14:textId="77777777" w:rsidR="005D3BF3" w:rsidRPr="005D3BF3"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Caves, R. E., Frankel, J. A., &amp; Jones, R. W. (2007). </w:t>
      </w:r>
      <w:r w:rsidRPr="0008249D">
        <w:rPr>
          <w:rFonts w:ascii="Times New Roman" w:hAnsi="Times New Roman" w:cs="Times New Roman"/>
          <w:i/>
          <w:iCs/>
          <w:sz w:val="24"/>
          <w:szCs w:val="24"/>
        </w:rPr>
        <w:t>World Trade and Payments</w:t>
      </w:r>
      <w:r w:rsidRPr="0008249D">
        <w:rPr>
          <w:rFonts w:ascii="Times New Roman" w:hAnsi="Times New Roman" w:cs="Times New Roman"/>
          <w:sz w:val="24"/>
          <w:szCs w:val="24"/>
        </w:rPr>
        <w:t>: An Introduction. Pearson.</w:t>
      </w:r>
    </w:p>
    <w:p w14:paraId="61F6F818"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Feenstra, R. C., &amp; Taylor, A. M. (2014). </w:t>
      </w:r>
      <w:r w:rsidRPr="0008249D">
        <w:rPr>
          <w:rFonts w:ascii="Times New Roman" w:hAnsi="Times New Roman" w:cs="Times New Roman"/>
          <w:i/>
          <w:iCs/>
          <w:sz w:val="24"/>
          <w:szCs w:val="24"/>
        </w:rPr>
        <w:t>International Economics</w:t>
      </w:r>
      <w:r w:rsidRPr="0008249D">
        <w:rPr>
          <w:rFonts w:ascii="Times New Roman" w:hAnsi="Times New Roman" w:cs="Times New Roman"/>
          <w:sz w:val="24"/>
          <w:szCs w:val="24"/>
        </w:rPr>
        <w:t>. Worth Publishers.</w:t>
      </w:r>
    </w:p>
    <w:p w14:paraId="5A988C81"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Feenstra, R. C., &amp; Taylor, A. M. (2017). </w:t>
      </w:r>
      <w:r w:rsidRPr="0008249D">
        <w:rPr>
          <w:rFonts w:ascii="Times New Roman" w:hAnsi="Times New Roman" w:cs="Times New Roman"/>
          <w:i/>
          <w:iCs/>
          <w:sz w:val="24"/>
          <w:szCs w:val="24"/>
        </w:rPr>
        <w:t>International Economics</w:t>
      </w:r>
      <w:r w:rsidRPr="0008249D">
        <w:rPr>
          <w:rFonts w:ascii="Times New Roman" w:hAnsi="Times New Roman" w:cs="Times New Roman"/>
          <w:sz w:val="24"/>
          <w:szCs w:val="24"/>
        </w:rPr>
        <w:t>. Worth Publishers.</w:t>
      </w:r>
    </w:p>
    <w:p w14:paraId="29531E43"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Gattai, V., Natale, P., &amp; </w:t>
      </w:r>
      <w:proofErr w:type="spellStart"/>
      <w:r w:rsidRPr="0008249D">
        <w:rPr>
          <w:rFonts w:ascii="Times New Roman" w:hAnsi="Times New Roman" w:cs="Times New Roman"/>
          <w:sz w:val="24"/>
          <w:szCs w:val="24"/>
        </w:rPr>
        <w:t>Spagnolo</w:t>
      </w:r>
      <w:proofErr w:type="spellEnd"/>
      <w:r w:rsidRPr="0008249D">
        <w:rPr>
          <w:rFonts w:ascii="Times New Roman" w:hAnsi="Times New Roman" w:cs="Times New Roman"/>
          <w:sz w:val="24"/>
          <w:szCs w:val="24"/>
        </w:rPr>
        <w:t xml:space="preserve">, G. (2018). Market Power and Competition: New Evidence from the Italian Electricity Market. </w:t>
      </w:r>
      <w:r w:rsidRPr="0008249D">
        <w:rPr>
          <w:rFonts w:ascii="Times New Roman" w:hAnsi="Times New Roman" w:cs="Times New Roman"/>
          <w:i/>
          <w:iCs/>
          <w:sz w:val="24"/>
          <w:szCs w:val="24"/>
        </w:rPr>
        <w:t>The Economic Journal</w:t>
      </w:r>
      <w:r w:rsidRPr="0008249D">
        <w:rPr>
          <w:rFonts w:ascii="Times New Roman" w:hAnsi="Times New Roman" w:cs="Times New Roman"/>
          <w:sz w:val="24"/>
          <w:szCs w:val="24"/>
        </w:rPr>
        <w:t>, 128(608), 176-207.</w:t>
      </w:r>
    </w:p>
    <w:p w14:paraId="74BCAB4E"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Goldberg, P. K., &amp; </w:t>
      </w:r>
      <w:proofErr w:type="spellStart"/>
      <w:r w:rsidRPr="0008249D">
        <w:rPr>
          <w:rFonts w:ascii="Times New Roman" w:hAnsi="Times New Roman" w:cs="Times New Roman"/>
          <w:sz w:val="24"/>
          <w:szCs w:val="24"/>
        </w:rPr>
        <w:t>Knetter</w:t>
      </w:r>
      <w:proofErr w:type="spellEnd"/>
      <w:r w:rsidRPr="0008249D">
        <w:rPr>
          <w:rFonts w:ascii="Times New Roman" w:hAnsi="Times New Roman" w:cs="Times New Roman"/>
          <w:sz w:val="24"/>
          <w:szCs w:val="24"/>
        </w:rPr>
        <w:t xml:space="preserve">, M. M. (1997). Goods prices and exchange rates: What have we learned? </w:t>
      </w:r>
      <w:r w:rsidRPr="0008249D">
        <w:rPr>
          <w:rFonts w:ascii="Times New Roman" w:hAnsi="Times New Roman" w:cs="Times New Roman"/>
          <w:i/>
          <w:iCs/>
          <w:sz w:val="24"/>
          <w:szCs w:val="24"/>
        </w:rPr>
        <w:t>Journal of Economic Literature</w:t>
      </w:r>
      <w:r w:rsidRPr="0008249D">
        <w:rPr>
          <w:rFonts w:ascii="Times New Roman" w:hAnsi="Times New Roman" w:cs="Times New Roman"/>
          <w:sz w:val="24"/>
          <w:szCs w:val="24"/>
        </w:rPr>
        <w:t>, 35(3), 1243-1272.</w:t>
      </w:r>
    </w:p>
    <w:p w14:paraId="0504CDAB"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proofErr w:type="spellStart"/>
      <w:r w:rsidRPr="0008249D">
        <w:rPr>
          <w:rFonts w:ascii="Times New Roman" w:hAnsi="Times New Roman" w:cs="Times New Roman"/>
          <w:sz w:val="24"/>
          <w:szCs w:val="24"/>
        </w:rPr>
        <w:t>Helpman</w:t>
      </w:r>
      <w:proofErr w:type="spellEnd"/>
      <w:r w:rsidRPr="0008249D">
        <w:rPr>
          <w:rFonts w:ascii="Times New Roman" w:hAnsi="Times New Roman" w:cs="Times New Roman"/>
          <w:sz w:val="24"/>
          <w:szCs w:val="24"/>
        </w:rPr>
        <w:t xml:space="preserve">, E., Melitz, M. J., &amp; Rubinstein, Y. (2008). Estimating trade flows: Trading partners and trading volumes. </w:t>
      </w:r>
      <w:r w:rsidRPr="0008249D">
        <w:rPr>
          <w:rFonts w:ascii="Times New Roman" w:hAnsi="Times New Roman" w:cs="Times New Roman"/>
          <w:i/>
          <w:iCs/>
          <w:sz w:val="24"/>
          <w:szCs w:val="24"/>
        </w:rPr>
        <w:t>The Quarterly Journal of Economics</w:t>
      </w:r>
      <w:r w:rsidRPr="0008249D">
        <w:rPr>
          <w:rFonts w:ascii="Times New Roman" w:hAnsi="Times New Roman" w:cs="Times New Roman"/>
          <w:sz w:val="24"/>
          <w:szCs w:val="24"/>
        </w:rPr>
        <w:t>, 123(2), 441-487.</w:t>
      </w:r>
    </w:p>
    <w:p w14:paraId="2452D631"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Krugman, P., Obstfeld, M., &amp; Melitz, M. (2018). </w:t>
      </w:r>
      <w:r w:rsidRPr="0008249D">
        <w:rPr>
          <w:rFonts w:ascii="Times New Roman" w:hAnsi="Times New Roman" w:cs="Times New Roman"/>
          <w:i/>
          <w:iCs/>
          <w:sz w:val="24"/>
          <w:szCs w:val="24"/>
        </w:rPr>
        <w:t>International Economics</w:t>
      </w:r>
      <w:r w:rsidRPr="0008249D">
        <w:rPr>
          <w:rFonts w:ascii="Times New Roman" w:hAnsi="Times New Roman" w:cs="Times New Roman"/>
          <w:sz w:val="24"/>
          <w:szCs w:val="24"/>
        </w:rPr>
        <w:t>: Theory and Policy. Pearson.</w:t>
      </w:r>
    </w:p>
    <w:p w14:paraId="18EFCAB4"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Mankiw, N. G., &amp; Taylor, M. P. (2017). Economics. </w:t>
      </w:r>
      <w:r w:rsidRPr="0008249D">
        <w:rPr>
          <w:rFonts w:ascii="Times New Roman" w:hAnsi="Times New Roman" w:cs="Times New Roman"/>
          <w:i/>
          <w:iCs/>
          <w:sz w:val="24"/>
          <w:szCs w:val="24"/>
        </w:rPr>
        <w:t>Cengage Learning</w:t>
      </w:r>
      <w:r w:rsidRPr="0008249D">
        <w:rPr>
          <w:rFonts w:ascii="Times New Roman" w:hAnsi="Times New Roman" w:cs="Times New Roman"/>
          <w:sz w:val="24"/>
          <w:szCs w:val="24"/>
        </w:rPr>
        <w:t>.</w:t>
      </w:r>
    </w:p>
    <w:p w14:paraId="42401802" w14:textId="77777777" w:rsidR="005D3BF3" w:rsidRPr="0008249D" w:rsidRDefault="005D3BF3" w:rsidP="005D3BF3">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Melitz, M. J. (2003). The impact of trade on intra-industry reallocations and aggregate industry productivity. </w:t>
      </w:r>
      <w:proofErr w:type="spellStart"/>
      <w:r w:rsidRPr="0008249D">
        <w:rPr>
          <w:rFonts w:ascii="Times New Roman" w:hAnsi="Times New Roman" w:cs="Times New Roman"/>
          <w:i/>
          <w:iCs/>
          <w:sz w:val="24"/>
          <w:szCs w:val="24"/>
        </w:rPr>
        <w:t>Econometrica</w:t>
      </w:r>
      <w:proofErr w:type="spellEnd"/>
      <w:r w:rsidRPr="0008249D">
        <w:rPr>
          <w:rFonts w:ascii="Times New Roman" w:hAnsi="Times New Roman" w:cs="Times New Roman"/>
          <w:sz w:val="24"/>
          <w:szCs w:val="24"/>
        </w:rPr>
        <w:t>, 71(6), 1695-1725.</w:t>
      </w:r>
    </w:p>
    <w:p w14:paraId="204A95D7" w14:textId="225B646C" w:rsidR="005D3BF3" w:rsidRDefault="005D3BF3" w:rsidP="00734862">
      <w:pPr>
        <w:spacing w:line="480" w:lineRule="auto"/>
        <w:ind w:left="1077" w:hanging="720"/>
        <w:contextualSpacing/>
        <w:rPr>
          <w:rFonts w:ascii="Times New Roman" w:hAnsi="Times New Roman" w:cs="Times New Roman"/>
          <w:sz w:val="24"/>
          <w:szCs w:val="24"/>
        </w:rPr>
      </w:pPr>
      <w:r w:rsidRPr="0008249D">
        <w:rPr>
          <w:rFonts w:ascii="Times New Roman" w:hAnsi="Times New Roman" w:cs="Times New Roman"/>
          <w:sz w:val="24"/>
          <w:szCs w:val="24"/>
        </w:rPr>
        <w:t xml:space="preserve">Neary, J. P. (2003). International trade and the environment: Theoretical and policy linkages. </w:t>
      </w:r>
      <w:r w:rsidRPr="0008249D">
        <w:rPr>
          <w:rFonts w:ascii="Times New Roman" w:hAnsi="Times New Roman" w:cs="Times New Roman"/>
          <w:i/>
          <w:iCs/>
          <w:sz w:val="24"/>
          <w:szCs w:val="24"/>
        </w:rPr>
        <w:t>Environmental and Resource Economics</w:t>
      </w:r>
      <w:r w:rsidRPr="0008249D">
        <w:rPr>
          <w:rFonts w:ascii="Times New Roman" w:hAnsi="Times New Roman" w:cs="Times New Roman"/>
          <w:sz w:val="24"/>
          <w:szCs w:val="24"/>
        </w:rPr>
        <w:t>, 24(1), 9-36.</w:t>
      </w:r>
    </w:p>
    <w:p w14:paraId="0F68FDC5" w14:textId="29B5E058" w:rsidR="0018518A" w:rsidRPr="0018518A" w:rsidRDefault="00734862" w:rsidP="0018518A">
      <w:pPr>
        <w:spacing w:line="480" w:lineRule="auto"/>
        <w:ind w:left="1077" w:hanging="720"/>
        <w:contextualSpacing/>
        <w:jc w:val="center"/>
        <w:rPr>
          <w:rFonts w:ascii="Times New Roman" w:hAnsi="Times New Roman" w:cs="Times New Roman"/>
          <w:sz w:val="24"/>
          <w:szCs w:val="24"/>
          <w:lang w:val="en-US"/>
        </w:rPr>
      </w:pPr>
      <w:r w:rsidRPr="00734862">
        <w:rPr>
          <w:rFonts w:ascii="Times New Roman" w:hAnsi="Times New Roman" w:cs="Times New Roman"/>
          <w:sz w:val="24"/>
          <w:szCs w:val="24"/>
          <w:lang w:val="en-US"/>
        </w:rPr>
        <w:lastRenderedPageBreak/>
        <w:t>Peer reviewed resources</w:t>
      </w:r>
    </w:p>
    <w:p w14:paraId="1FA2342F" w14:textId="35FDEE11" w:rsidR="0018518A" w:rsidRPr="0018518A" w:rsidRDefault="0018518A" w:rsidP="0018518A">
      <w:pPr>
        <w:spacing w:line="480" w:lineRule="auto"/>
        <w:ind w:left="1077" w:hanging="720"/>
        <w:contextualSpacing/>
        <w:rPr>
          <w:rFonts w:ascii="Times New Roman" w:hAnsi="Times New Roman" w:cs="Times New Roman"/>
          <w:sz w:val="24"/>
          <w:szCs w:val="24"/>
          <w:lang w:val="en-US"/>
        </w:rPr>
      </w:pPr>
      <w:proofErr w:type="spellStart"/>
      <w:r w:rsidRPr="0018518A">
        <w:rPr>
          <w:rFonts w:ascii="Times New Roman" w:hAnsi="Times New Roman" w:cs="Times New Roman"/>
          <w:sz w:val="24"/>
          <w:szCs w:val="24"/>
          <w:lang w:val="en-US"/>
        </w:rPr>
        <w:t>Atalay</w:t>
      </w:r>
      <w:proofErr w:type="spellEnd"/>
      <w:r w:rsidRPr="0018518A">
        <w:rPr>
          <w:rFonts w:ascii="Times New Roman" w:hAnsi="Times New Roman" w:cs="Times New Roman"/>
          <w:sz w:val="24"/>
          <w:szCs w:val="24"/>
          <w:lang w:val="en-US"/>
        </w:rPr>
        <w:t xml:space="preserve">, E. (2017). Import competition and market power: Canadian evidence. Canadian Journal of Economics/Revue Canadienne </w:t>
      </w:r>
      <w:proofErr w:type="spellStart"/>
      <w:r w:rsidRPr="0018518A">
        <w:rPr>
          <w:rFonts w:ascii="Times New Roman" w:hAnsi="Times New Roman" w:cs="Times New Roman"/>
          <w:sz w:val="24"/>
          <w:szCs w:val="24"/>
          <w:lang w:val="en-US"/>
        </w:rPr>
        <w:t>d'économique</w:t>
      </w:r>
      <w:proofErr w:type="spellEnd"/>
      <w:r w:rsidRPr="0018518A">
        <w:rPr>
          <w:rFonts w:ascii="Times New Roman" w:hAnsi="Times New Roman" w:cs="Times New Roman"/>
          <w:sz w:val="24"/>
          <w:szCs w:val="24"/>
          <w:lang w:val="en-US"/>
        </w:rPr>
        <w:t>, 50(2), 476-507.</w:t>
      </w:r>
    </w:p>
    <w:p w14:paraId="451AEC0C" w14:textId="3C79B011" w:rsidR="0018518A" w:rsidRPr="0018518A" w:rsidRDefault="0018518A" w:rsidP="0018518A">
      <w:pPr>
        <w:spacing w:line="480" w:lineRule="auto"/>
        <w:ind w:left="1077" w:hanging="720"/>
        <w:contextualSpacing/>
        <w:rPr>
          <w:rFonts w:ascii="Times New Roman" w:hAnsi="Times New Roman" w:cs="Times New Roman"/>
          <w:sz w:val="24"/>
          <w:szCs w:val="24"/>
          <w:lang w:val="en-US"/>
        </w:rPr>
      </w:pPr>
      <w:proofErr w:type="spellStart"/>
      <w:r w:rsidRPr="0018518A">
        <w:rPr>
          <w:rFonts w:ascii="Times New Roman" w:hAnsi="Times New Roman" w:cs="Times New Roman"/>
          <w:sz w:val="24"/>
          <w:szCs w:val="24"/>
          <w:lang w:val="en-US"/>
        </w:rPr>
        <w:t>Besedes</w:t>
      </w:r>
      <w:proofErr w:type="spellEnd"/>
      <w:r w:rsidRPr="0018518A">
        <w:rPr>
          <w:rFonts w:ascii="Times New Roman" w:hAnsi="Times New Roman" w:cs="Times New Roman"/>
          <w:sz w:val="24"/>
          <w:szCs w:val="24"/>
          <w:lang w:val="en-US"/>
        </w:rPr>
        <w:t xml:space="preserve">, T., &amp; Prusa, T. J. (2006). Ins, outs, and the duration of trade. Canadian Journal of Economics/Revue Canadienne </w:t>
      </w:r>
      <w:proofErr w:type="spellStart"/>
      <w:r w:rsidRPr="0018518A">
        <w:rPr>
          <w:rFonts w:ascii="Times New Roman" w:hAnsi="Times New Roman" w:cs="Times New Roman"/>
          <w:sz w:val="24"/>
          <w:szCs w:val="24"/>
          <w:lang w:val="en-US"/>
        </w:rPr>
        <w:t>d'économique</w:t>
      </w:r>
      <w:proofErr w:type="spellEnd"/>
      <w:r w:rsidRPr="0018518A">
        <w:rPr>
          <w:rFonts w:ascii="Times New Roman" w:hAnsi="Times New Roman" w:cs="Times New Roman"/>
          <w:sz w:val="24"/>
          <w:szCs w:val="24"/>
          <w:lang w:val="en-US"/>
        </w:rPr>
        <w:t>, 39(1), 266-295.</w:t>
      </w:r>
    </w:p>
    <w:p w14:paraId="50B523DB" w14:textId="19D8AA8D" w:rsidR="0018518A" w:rsidRPr="0018518A" w:rsidRDefault="0018518A" w:rsidP="0018518A">
      <w:pPr>
        <w:spacing w:line="480" w:lineRule="auto"/>
        <w:ind w:left="1077" w:hanging="720"/>
        <w:contextualSpacing/>
        <w:rPr>
          <w:rFonts w:ascii="Times New Roman" w:hAnsi="Times New Roman" w:cs="Times New Roman"/>
          <w:sz w:val="24"/>
          <w:szCs w:val="24"/>
          <w:lang w:val="en-US"/>
        </w:rPr>
      </w:pPr>
      <w:proofErr w:type="spellStart"/>
      <w:r w:rsidRPr="0018518A">
        <w:rPr>
          <w:rFonts w:ascii="Times New Roman" w:hAnsi="Times New Roman" w:cs="Times New Roman"/>
          <w:sz w:val="24"/>
          <w:szCs w:val="24"/>
          <w:lang w:val="en-US"/>
        </w:rPr>
        <w:t>Ethier</w:t>
      </w:r>
      <w:proofErr w:type="spellEnd"/>
      <w:r w:rsidRPr="0018518A">
        <w:rPr>
          <w:rFonts w:ascii="Times New Roman" w:hAnsi="Times New Roman" w:cs="Times New Roman"/>
          <w:sz w:val="24"/>
          <w:szCs w:val="24"/>
          <w:lang w:val="en-US"/>
        </w:rPr>
        <w:t>, W. J., &amp; Horn, H. (2005). Monopolistic competition with outside goods. The Review of Economic Studies, 72(2), 429-448.</w:t>
      </w:r>
    </w:p>
    <w:p w14:paraId="79F65FC6" w14:textId="59A32C14" w:rsidR="0018518A" w:rsidRPr="0018518A" w:rsidRDefault="0018518A" w:rsidP="0018518A">
      <w:pPr>
        <w:spacing w:line="480" w:lineRule="auto"/>
        <w:ind w:left="1077" w:hanging="720"/>
        <w:contextualSpacing/>
        <w:rPr>
          <w:rFonts w:ascii="Times New Roman" w:hAnsi="Times New Roman" w:cs="Times New Roman"/>
          <w:sz w:val="24"/>
          <w:szCs w:val="24"/>
          <w:lang w:val="en-US"/>
        </w:rPr>
      </w:pPr>
      <w:r w:rsidRPr="0018518A">
        <w:rPr>
          <w:rFonts w:ascii="Times New Roman" w:hAnsi="Times New Roman" w:cs="Times New Roman"/>
          <w:sz w:val="24"/>
          <w:szCs w:val="24"/>
          <w:lang w:val="en-US"/>
        </w:rPr>
        <w:t xml:space="preserve">Feenstra, R. C., </w:t>
      </w:r>
      <w:proofErr w:type="spellStart"/>
      <w:r w:rsidRPr="0018518A">
        <w:rPr>
          <w:rFonts w:ascii="Times New Roman" w:hAnsi="Times New Roman" w:cs="Times New Roman"/>
          <w:sz w:val="24"/>
          <w:szCs w:val="24"/>
          <w:lang w:val="en-US"/>
        </w:rPr>
        <w:t>Markusen</w:t>
      </w:r>
      <w:proofErr w:type="spellEnd"/>
      <w:r w:rsidRPr="0018518A">
        <w:rPr>
          <w:rFonts w:ascii="Times New Roman" w:hAnsi="Times New Roman" w:cs="Times New Roman"/>
          <w:sz w:val="24"/>
          <w:szCs w:val="24"/>
          <w:lang w:val="en-US"/>
        </w:rPr>
        <w:t xml:space="preserve">, J. R., &amp; Rose, A. K. (2001). Using the gravity equation to differentiate among alternative theories of trade. The Canadian Journal of Economics/Le Journal </w:t>
      </w:r>
      <w:proofErr w:type="spellStart"/>
      <w:r w:rsidRPr="0018518A">
        <w:rPr>
          <w:rFonts w:ascii="Times New Roman" w:hAnsi="Times New Roman" w:cs="Times New Roman"/>
          <w:sz w:val="24"/>
          <w:szCs w:val="24"/>
          <w:lang w:val="en-US"/>
        </w:rPr>
        <w:t>Canadien</w:t>
      </w:r>
      <w:proofErr w:type="spellEnd"/>
      <w:r w:rsidRPr="0018518A">
        <w:rPr>
          <w:rFonts w:ascii="Times New Roman" w:hAnsi="Times New Roman" w:cs="Times New Roman"/>
          <w:sz w:val="24"/>
          <w:szCs w:val="24"/>
          <w:lang w:val="en-US"/>
        </w:rPr>
        <w:t xml:space="preserve"> </w:t>
      </w:r>
      <w:proofErr w:type="spellStart"/>
      <w:r w:rsidRPr="0018518A">
        <w:rPr>
          <w:rFonts w:ascii="Times New Roman" w:hAnsi="Times New Roman" w:cs="Times New Roman"/>
          <w:sz w:val="24"/>
          <w:szCs w:val="24"/>
          <w:lang w:val="en-US"/>
        </w:rPr>
        <w:t>d'économique</w:t>
      </w:r>
      <w:proofErr w:type="spellEnd"/>
      <w:r w:rsidRPr="0018518A">
        <w:rPr>
          <w:rFonts w:ascii="Times New Roman" w:hAnsi="Times New Roman" w:cs="Times New Roman"/>
          <w:sz w:val="24"/>
          <w:szCs w:val="24"/>
          <w:lang w:val="en-US"/>
        </w:rPr>
        <w:t>, 34(2), 430-447.</w:t>
      </w:r>
    </w:p>
    <w:p w14:paraId="544C9884" w14:textId="4FF62AD0" w:rsidR="0018518A" w:rsidRPr="0018518A" w:rsidRDefault="0018518A" w:rsidP="0018518A">
      <w:pPr>
        <w:spacing w:line="480" w:lineRule="auto"/>
        <w:ind w:left="1077" w:hanging="720"/>
        <w:contextualSpacing/>
        <w:rPr>
          <w:rFonts w:ascii="Times New Roman" w:hAnsi="Times New Roman" w:cs="Times New Roman"/>
          <w:sz w:val="24"/>
          <w:szCs w:val="24"/>
          <w:lang w:val="en-US"/>
        </w:rPr>
      </w:pPr>
      <w:proofErr w:type="spellStart"/>
      <w:r w:rsidRPr="0018518A">
        <w:rPr>
          <w:rFonts w:ascii="Times New Roman" w:hAnsi="Times New Roman" w:cs="Times New Roman"/>
          <w:sz w:val="24"/>
          <w:szCs w:val="24"/>
          <w:lang w:val="en-US"/>
        </w:rPr>
        <w:t>Helpman</w:t>
      </w:r>
      <w:proofErr w:type="spellEnd"/>
      <w:r w:rsidRPr="0018518A">
        <w:rPr>
          <w:rFonts w:ascii="Times New Roman" w:hAnsi="Times New Roman" w:cs="Times New Roman"/>
          <w:sz w:val="24"/>
          <w:szCs w:val="24"/>
          <w:lang w:val="en-US"/>
        </w:rPr>
        <w:t xml:space="preserve">, E., Melitz, M. J., &amp; </w:t>
      </w:r>
      <w:proofErr w:type="spellStart"/>
      <w:r w:rsidRPr="0018518A">
        <w:rPr>
          <w:rFonts w:ascii="Times New Roman" w:hAnsi="Times New Roman" w:cs="Times New Roman"/>
          <w:sz w:val="24"/>
          <w:szCs w:val="24"/>
          <w:lang w:val="en-US"/>
        </w:rPr>
        <w:t>Yeaple</w:t>
      </w:r>
      <w:proofErr w:type="spellEnd"/>
      <w:r w:rsidRPr="0018518A">
        <w:rPr>
          <w:rFonts w:ascii="Times New Roman" w:hAnsi="Times New Roman" w:cs="Times New Roman"/>
          <w:sz w:val="24"/>
          <w:szCs w:val="24"/>
          <w:lang w:val="en-US"/>
        </w:rPr>
        <w:t>, S. R. (2004). Export versus FDI with heterogeneous firms. The American Economic Review, 94(1), 300-316.</w:t>
      </w:r>
    </w:p>
    <w:p w14:paraId="65342D44" w14:textId="00BC4EAE" w:rsidR="0018518A" w:rsidRPr="0008249D" w:rsidRDefault="0018518A" w:rsidP="00C17007">
      <w:pPr>
        <w:spacing w:line="480" w:lineRule="auto"/>
        <w:ind w:left="1077" w:hanging="720"/>
        <w:contextualSpacing/>
        <w:rPr>
          <w:rFonts w:ascii="Times New Roman" w:hAnsi="Times New Roman" w:cs="Times New Roman"/>
          <w:sz w:val="24"/>
          <w:szCs w:val="24"/>
          <w:lang w:val="en-US"/>
        </w:rPr>
      </w:pPr>
      <w:proofErr w:type="spellStart"/>
      <w:r w:rsidRPr="0018518A">
        <w:rPr>
          <w:rFonts w:ascii="Times New Roman" w:hAnsi="Times New Roman" w:cs="Times New Roman"/>
          <w:sz w:val="24"/>
          <w:szCs w:val="24"/>
          <w:lang w:val="en-US"/>
        </w:rPr>
        <w:t>Helpman</w:t>
      </w:r>
      <w:proofErr w:type="spellEnd"/>
      <w:r w:rsidRPr="0018518A">
        <w:rPr>
          <w:rFonts w:ascii="Times New Roman" w:hAnsi="Times New Roman" w:cs="Times New Roman"/>
          <w:sz w:val="24"/>
          <w:szCs w:val="24"/>
          <w:lang w:val="en-US"/>
        </w:rPr>
        <w:t>, E., Melitz, M. J., &amp; Rubinstein, Y. (2008). Estimating trade flows: Trading partners and trading volumes. The Quarterly Journal of Economics, 123(2), 441-487.</w:t>
      </w:r>
    </w:p>
    <w:sectPr w:rsidR="0018518A" w:rsidRPr="00082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81D"/>
    <w:multiLevelType w:val="hybridMultilevel"/>
    <w:tmpl w:val="5470D0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27E5853"/>
    <w:multiLevelType w:val="hybridMultilevel"/>
    <w:tmpl w:val="3E9AE7AC"/>
    <w:lvl w:ilvl="0" w:tplc="04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9E52131"/>
    <w:multiLevelType w:val="hybridMultilevel"/>
    <w:tmpl w:val="85FE07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B4A1E12"/>
    <w:multiLevelType w:val="hybridMultilevel"/>
    <w:tmpl w:val="AEA46F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98864325">
    <w:abstractNumId w:val="3"/>
  </w:num>
  <w:num w:numId="2" w16cid:durableId="1521773606">
    <w:abstractNumId w:val="2"/>
  </w:num>
  <w:num w:numId="3" w16cid:durableId="938870024">
    <w:abstractNumId w:val="0"/>
  </w:num>
  <w:num w:numId="4" w16cid:durableId="64450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C8"/>
    <w:rsid w:val="0008249D"/>
    <w:rsid w:val="00137826"/>
    <w:rsid w:val="001534CB"/>
    <w:rsid w:val="0018518A"/>
    <w:rsid w:val="001A6C12"/>
    <w:rsid w:val="001E124C"/>
    <w:rsid w:val="00324B18"/>
    <w:rsid w:val="00507BC8"/>
    <w:rsid w:val="0058777B"/>
    <w:rsid w:val="005D3BF3"/>
    <w:rsid w:val="00711753"/>
    <w:rsid w:val="00734862"/>
    <w:rsid w:val="007D02FD"/>
    <w:rsid w:val="008729E0"/>
    <w:rsid w:val="008A6DA0"/>
    <w:rsid w:val="008D52E3"/>
    <w:rsid w:val="00AE281F"/>
    <w:rsid w:val="00B5136F"/>
    <w:rsid w:val="00C1569A"/>
    <w:rsid w:val="00C17007"/>
    <w:rsid w:val="00DA111E"/>
    <w:rsid w:val="00ED1637"/>
    <w:rsid w:val="00F9517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E58A"/>
  <w15:chartTrackingRefBased/>
  <w15:docId w15:val="{60EBA75C-D63F-4C3D-AF6B-C6D12D89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Perssey</dc:creator>
  <cp:keywords/>
  <dc:description/>
  <cp:lastModifiedBy>Perssey</cp:lastModifiedBy>
  <cp:revision>2</cp:revision>
  <dcterms:created xsi:type="dcterms:W3CDTF">2023-07-08T09:35:00Z</dcterms:created>
  <dcterms:modified xsi:type="dcterms:W3CDTF">2023-07-08T11:27:00Z</dcterms:modified>
</cp:coreProperties>
</file>