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wpc="http://schemas.microsoft.com/office/word/2010/wordprocessingCanvas" xmlns:cx="http://schemas.microsoft.com/office/drawing/2014/chartex" xmlns:cx1="http://schemas.microsoft.com/office/drawing/2015/9/8/chartex"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ve:Ignorable="mv w14 w15 w16se wp14" ve:PreserveAttributes="mv:*">
  <w:body>
    <w:p>
      <w:bookmarkStart w:id="0" w:name="_GoBack"/>
      <w:bookmarkEnd w:id="0"/>
      <w:r>
        <w:rPr>
          <w:rFonts w:ascii="Calibri"/>
          <w:b w:val="0"/>
          <w:i w:val="0"/>
          <w:strike w:val="0"/>
          <w:dstrike w:val="0"/>
          <w:emboss w:val="0"/>
          <w:imprint w:val="0"/>
          <w:outline w:val="0"/>
          <w:shadow w:val="0"/>
          <w:sz w:val="22"/>
          <w:szCs w:val="22"/>
          <w:u w:val="none"/>
        </w:rPr>
        <w:t xml:space="preserve">Title: Improving Disaster Resilience in Meadowville Community</w:t>
      </w:r>
    </w:p>
    <w:p/>
    <w:p>
      <w:r>
        <w:rPr>
          <w:rFonts w:ascii="Calibri"/>
          <w:b w:val="0"/>
          <w:i w:val="0"/>
          <w:strike w:val="0"/>
          <w:dstrike w:val="0"/>
          <w:emboss w:val="0"/>
          <w:imprint w:val="0"/>
          <w:outline w:val="0"/>
          <w:shadow w:val="0"/>
          <w:sz w:val="22"/>
          <w:szCs w:val="22"/>
          <w:u w:val="none"/>
        </w:rPr>
        <w:t xml:space="preserve">Abstract:</w:t>
      </w:r>
    </w:p>
    <w:p>
      <w:r>
        <w:rPr>
          <w:rFonts w:ascii="Calibri"/>
          <w:b w:val="0"/>
          <w:i w:val="0"/>
          <w:strike w:val="0"/>
          <w:dstrike w:val="0"/>
          <w:emboss w:val="0"/>
          <w:imprint w:val="0"/>
          <w:outline w:val="0"/>
          <w:shadow w:val="0"/>
          <w:sz w:val="22"/>
          <w:szCs w:val="22"/>
          <w:u w:val="none"/>
        </w:rPr>
        <w:t xml:space="preserve">This report aims to provide a comprehensive analysis of the Meadowville community's current level of disaster resilience and offer strategies to enhance its capacity to withstand and recover from various hazards. By examining the community's strengths, weaknesses, opportunities, and threats, this report outlines a range of measures that can be undertaken to improve disaster resilience in Meadowville. These measures include enhancing communication networks, promoting community engagement and education, implementing effective infrastructure and land-use planning, and fostering partnerships with external stakeholders. By implementing these strategies, Meadowville can become a more resilient and prepared community in the face of disasters.</w:t>
      </w:r>
    </w:p>
    <w:p>
      <w:r>
        <w:rPr>
          <w:rFonts w:ascii="Calibri"/>
          <w:b w:val="0"/>
          <w:i w:val="0"/>
          <w:strike w:val="0"/>
          <w:dstrike w:val="0"/>
          <w:emboss w:val="0"/>
          <w:imprint w:val="0"/>
          <w:outline w:val="0"/>
          <w:shadow w:val="0"/>
          <w:sz w:val="22"/>
          <w:szCs w:val="22"/>
          <w:u w:val="none"/>
        </w:rPr>
        <w:t xml:space="preserve"> Introduction:</w:t>
      </w:r>
    </w:p>
    <w:p>
      <w:r>
        <w:rPr>
          <w:rFonts w:ascii="Calibri"/>
          <w:b w:val="0"/>
          <w:i w:val="0"/>
          <w:strike w:val="0"/>
          <w:dstrike w:val="0"/>
          <w:emboss w:val="0"/>
          <w:imprint w:val="0"/>
          <w:outline w:val="0"/>
          <w:shadow w:val="0"/>
          <w:sz w:val="22"/>
          <w:szCs w:val="22"/>
          <w:u w:val="none"/>
        </w:rPr>
        <w:t xml:space="preserve">Disasters can strike any community at any time, causing significant damage to infrastructure, disrupting essential services, and impacting the lives of community members. In order to minimize these adverse effects, it is crucial for communities to be proactive in building disaster resilience. This report focuses on Meadowville, a vibrant community with diverse demographics, and provides recommendations for improving its disaster resilience.</w:t>
      </w:r>
    </w:p>
    <w:p>
      <w:r>
        <w:rPr>
          <w:rFonts w:ascii="Calibri"/>
          <w:b w:val="0"/>
          <w:i w:val="0"/>
          <w:strike w:val="0"/>
          <w:dstrike w:val="0"/>
          <w:emboss w:val="0"/>
          <w:imprint w:val="0"/>
          <w:outline w:val="0"/>
          <w:shadow w:val="0"/>
          <w:sz w:val="22"/>
          <w:szCs w:val="22"/>
          <w:u w:val="none"/>
        </w:rPr>
        <w:t xml:space="preserve"> Overview of Meadowville Community:</w:t>
      </w:r>
    </w:p>
    <w:p>
      <w:r>
        <w:rPr>
          <w:rFonts w:ascii="Calibri"/>
          <w:b w:val="0"/>
          <w:i w:val="0"/>
          <w:strike w:val="0"/>
          <w:dstrike w:val="0"/>
          <w:emboss w:val="0"/>
          <w:imprint w:val="0"/>
          <w:outline w:val="0"/>
          <w:shadow w:val="0"/>
          <w:sz w:val="22"/>
          <w:szCs w:val="22"/>
          <w:u w:val="none"/>
        </w:rPr>
        <w:t xml:space="preserve">Meadowville is a mid-sized community located in the heart of a geographically vulnerable region. It is characterized by a mix of residential, commercial, and industrial areas, with a population of approximately [insert population number]. The community experiences a range of hazards, including floods, wildfires, and severe weather events. Understanding the community's profile is essential for developing targeted strategies to enhance disaster resilience.</w:t>
      </w:r>
    </w:p>
    <w:p>
      <w:r>
        <w:rPr>
          <w:rFonts w:ascii="Calibri"/>
          <w:b w:val="0"/>
          <w:i w:val="0"/>
          <w:strike w:val="0"/>
          <w:dstrike w:val="0"/>
          <w:emboss w:val="0"/>
          <w:imprint w:val="0"/>
          <w:outline w:val="0"/>
          <w:shadow w:val="0"/>
          <w:sz w:val="22"/>
          <w:szCs w:val="22"/>
          <w:u w:val="none"/>
        </w:rPr>
        <w:t xml:space="preserve">Current State of Disaster Resilience:</w:t>
      </w:r>
    </w:p>
    <w:p>
      <w:r>
        <w:rPr>
          <w:rFonts w:ascii="Calibri"/>
          <w:b w:val="0"/>
          <w:i w:val="0"/>
          <w:strike w:val="0"/>
          <w:dstrike w:val="0"/>
          <w:emboss w:val="0"/>
          <w:imprint w:val="0"/>
          <w:outline w:val="0"/>
          <w:shadow w:val="0"/>
          <w:sz w:val="22"/>
          <w:szCs w:val="22"/>
          <w:u w:val="none"/>
        </w:rPr>
        <w:t xml:space="preserve">An assessment of Meadowville's current disaster resilience reveals both strengths and weaknesses. The community has an active emergency management department, dedicated local volunteers, and a history of successfully responding to and recovering from disasters. However, there are areas that require improvement, such as limited public awareness and participation in disaster preparedness programs, inadequate infrastructure to withstand specific hazards, and a lack of collaboration with external stakeholders.</w:t>
      </w:r>
    </w:p>
    <w:p>
      <w:r>
        <w:rPr>
          <w:rFonts w:ascii="Calibri"/>
          <w:b w:val="0"/>
          <w:i w:val="0"/>
          <w:strike w:val="0"/>
          <w:dstrike w:val="0"/>
          <w:emboss w:val="0"/>
          <w:imprint w:val="0"/>
          <w:outline w:val="0"/>
          <w:shadow w:val="0"/>
          <w:sz w:val="22"/>
          <w:szCs w:val="22"/>
          <w:u w:val="none"/>
        </w:rPr>
        <w:t xml:space="preserve"> Strengths of Meadowville Community:</w:t>
      </w:r>
    </w:p>
    <w:p>
      <w:r>
        <w:rPr>
          <w:rFonts w:ascii="Calibri"/>
          <w:b w:val="0"/>
          <w:i w:val="0"/>
          <w:strike w:val="0"/>
          <w:dstrike w:val="0"/>
          <w:emboss w:val="0"/>
          <w:imprint w:val="0"/>
          <w:outline w:val="0"/>
          <w:shadow w:val="0"/>
          <w:sz w:val="22"/>
          <w:szCs w:val="22"/>
          <w:u w:val="none"/>
        </w:rPr>
        <w:t xml:space="preserve">Meadowville possesses several strengths that can be leveraged to enhance disaster resilience. These strengths include a strong sense of community, a well-trained emergency response team, existing local partnerships, and access to natural resources. Building upon these strengths can greatly contribute to the community's resilience.</w:t>
      </w:r>
    </w:p>
    <w:p>
      <w:r>
        <w:rPr>
          <w:rFonts w:ascii="Calibri"/>
          <w:b w:val="0"/>
          <w:i w:val="0"/>
          <w:strike w:val="0"/>
          <w:dstrike w:val="0"/>
          <w:emboss w:val="0"/>
          <w:imprint w:val="0"/>
          <w:outline w:val="0"/>
          <w:shadow w:val="0"/>
          <w:sz w:val="22"/>
          <w:szCs w:val="22"/>
          <w:u w:val="none"/>
        </w:rPr>
        <w:t xml:space="preserve">Weaknesses of Meadowville Community:</w:t>
      </w:r>
    </w:p>
    <w:p>
      <w:r>
        <w:rPr>
          <w:rFonts w:ascii="Calibri"/>
          <w:b w:val="0"/>
          <w:i w:val="0"/>
          <w:strike w:val="0"/>
          <w:dstrike w:val="0"/>
          <w:emboss w:val="0"/>
          <w:imprint w:val="0"/>
          <w:outline w:val="0"/>
          <w:shadow w:val="0"/>
          <w:sz w:val="22"/>
          <w:szCs w:val="22"/>
          <w:u w:val="none"/>
        </w:rPr>
        <w:t xml:space="preserve">Identifying weaknesses is crucial in addressing the gaps in Meadowville's disaster resilience. These weaknesses may include a lack of public awareness and education about disaster preparedness, insufficient funding for infrastructure improvements, inadequate land-use planning, and limited access to advanced early warning systems. Addressing these weaknesses is essential to strengthen the community's overall resilience.</w:t>
      </w:r>
    </w:p>
    <w:p>
      <w:r>
        <w:rPr>
          <w:rFonts w:ascii="Calibri"/>
          <w:b w:val="0"/>
          <w:i w:val="0"/>
          <w:strike w:val="0"/>
          <w:dstrike w:val="0"/>
          <w:emboss w:val="0"/>
          <w:imprint w:val="0"/>
          <w:outline w:val="0"/>
          <w:shadow w:val="0"/>
          <w:sz w:val="22"/>
          <w:szCs w:val="22"/>
          <w:u w:val="none"/>
        </w:rPr>
        <w:t xml:space="preserve">Opportunities for Improving Disaster Resilience:</w:t>
      </w:r>
    </w:p>
    <w:p>
      <w:r>
        <w:rPr>
          <w:rFonts w:ascii="Calibri"/>
          <w:b w:val="0"/>
          <w:i w:val="0"/>
          <w:strike w:val="0"/>
          <w:dstrike w:val="0"/>
          <w:emboss w:val="0"/>
          <w:imprint w:val="0"/>
          <w:outline w:val="0"/>
          <w:shadow w:val="0"/>
          <w:sz w:val="22"/>
          <w:szCs w:val="22"/>
          <w:u w:val="none"/>
        </w:rPr>
        <w:t xml:space="preserve">Meadowville can capitalize on various opportunities to enhance its disaster resilience. These opportunities may include securing grants and funding for resilience projects, engaging with community-based organizations and volunteers, adopting innovative technologies for early warning and response, and incorporating disaster risk reduction measures into urban planning initiatives.</w:t>
      </w:r>
    </w:p>
    <w:p>
      <w:r>
        <w:rPr>
          <w:rFonts w:ascii="Calibri"/>
          <w:b w:val="0"/>
          <w:i w:val="0"/>
          <w:strike w:val="0"/>
          <w:dstrike w:val="0"/>
          <w:emboss w:val="0"/>
          <w:imprint w:val="0"/>
          <w:outline w:val="0"/>
          <w:shadow w:val="0"/>
          <w:sz w:val="22"/>
          <w:szCs w:val="22"/>
          <w:u w:val="none"/>
        </w:rPr>
        <w:t xml:space="preserve">Threats to Meadowville Community:</w:t>
      </w:r>
    </w:p>
    <w:p>
      <w:r>
        <w:rPr>
          <w:rFonts w:ascii="Calibri"/>
          <w:b w:val="0"/>
          <w:i w:val="0"/>
          <w:strike w:val="0"/>
          <w:dstrike w:val="0"/>
          <w:emboss w:val="0"/>
          <w:imprint w:val="0"/>
          <w:outline w:val="0"/>
          <w:shadow w:val="0"/>
          <w:sz w:val="22"/>
          <w:szCs w:val="22"/>
          <w:u w:val="none"/>
        </w:rPr>
        <w:t xml:space="preserve">Understanding the threats that Meadowville faces is crucial in developing effective resilience strategies.</w:t>
      </w:r>
      <w:r>
        <w:rPr>
          <w:rFonts w:ascii="Calibri"/>
          <w:b w:val="0"/>
          <w:i w:val="0"/>
          <w:strike w:val="0"/>
          <w:dstrike w:val="0"/>
          <w:emboss w:val="0"/>
          <w:imprint w:val="0"/>
          <w:outline w:val="0"/>
          <w:shadow w:val="0"/>
          <w:sz w:val="22"/>
          <w:szCs w:val="22"/>
          <w:u w:val="none"/>
        </w:rPr>
        <w:t xml:space="preserve">Meadowville faces various threats that can impact its resilience to disasters. Natural hazards such as severe weather events, including hurricanes, tornadoes, and thunderstorms, pose risks of property damage and infrastructure disruptions. Flooding, caused by heavy rainfall and inadequate drainage systems, can lead to property damage and displacement of residents. The proximity to forests and dry areas also puts Meadowville at risk of wildfires, which can destroy homes and vegetation.</w:t>
      </w:r>
    </w:p>
    <w:p>
      <w:r>
        <w:rPr>
          <w:rFonts w:ascii="Calibri"/>
          <w:b w:val="0"/>
          <w:i w:val="0"/>
          <w:strike w:val="0"/>
          <w:dstrike w:val="0"/>
          <w:emboss w:val="0"/>
          <w:imprint w:val="0"/>
          <w:outline w:val="0"/>
          <w:shadow w:val="0"/>
          <w:sz w:val="22"/>
          <w:szCs w:val="22"/>
          <w:u w:val="none"/>
        </w:rPr>
        <w:t xml:space="preserve">Technological hazards, such as industrial accidents and infrastructure failures, further threaten the community. Meadowville's proximity to industrial areas increases the potential for chemical spills or explosions, endangering public health and safety. Aging infrastructure, including roads and utilities, may fail during disasters, impeding emergency response efforts and essential services.</w:t>
      </w:r>
    </w:p>
    <w:p>
      <w:r>
        <w:rPr>
          <w:rFonts w:ascii="Calibri"/>
          <w:b w:val="0"/>
          <w:i w:val="0"/>
          <w:strike w:val="0"/>
          <w:dstrike w:val="0"/>
          <w:emboss w:val="0"/>
          <w:imprint w:val="0"/>
          <w:outline w:val="0"/>
          <w:shadow w:val="0"/>
          <w:sz w:val="22"/>
          <w:szCs w:val="22"/>
          <w:u w:val="none"/>
        </w:rPr>
        <w:t xml:space="preserve">Socioeconomic challenges, such as limited resources and vulnerable populations, add to the community's vulnerabilities. Meadowville may face financial constraints in implementing necessary measures for disaster preparedness, response, and recovery. Additionally, the presence of vulnerable populations, such as the elderly and low-income residents, requires tailored approaches to ensure their safety and access to support services during emergencies.</w:t>
      </w:r>
    </w:p>
    <w:p>
      <w:r>
        <w:rPr>
          <w:rFonts w:ascii="Calibri"/>
          <w:b w:val="0"/>
          <w:i w:val="0"/>
          <w:strike w:val="0"/>
          <w:dstrike w:val="0"/>
          <w:emboss w:val="0"/>
          <w:imprint w:val="0"/>
          <w:outline w:val="0"/>
          <w:shadow w:val="0"/>
          <w:sz w:val="22"/>
          <w:szCs w:val="22"/>
          <w:u w:val="none"/>
        </w:rPr>
        <w:t xml:space="preserve">Climate change exacerbates these threats. Rising sea levels pose risks of coastal erosion, saltwater intrusion, and storm surge impacts, particularly for coastal communities. Increased temperatures and heatwaves associated with climate change can affect public health and strain energy resources.</w:t>
      </w:r>
    </w:p>
    <w:p>
      <w:r>
        <w:rPr>
          <w:rFonts w:ascii="Calibri"/>
          <w:b w:val="0"/>
          <w:i w:val="0"/>
          <w:strike w:val="0"/>
          <w:dstrike w:val="0"/>
          <w:emboss w:val="0"/>
          <w:imprint w:val="0"/>
          <w:outline w:val="0"/>
          <w:shadow w:val="0"/>
          <w:sz w:val="22"/>
          <w:szCs w:val="22"/>
          <w:u w:val="none"/>
        </w:rPr>
        <w:t xml:space="preserve">Addressing these threats necessitates proactive measures, including emergency planning, infrastructure improvements, community education, and collaboration with external stakeholders. By recognizing and mitigating these threats, Meadowville can enhance its resilience and effectively cope with disasters.</w:t>
      </w:r>
    </w:p>
    <w:p>
      <w:r>
        <w:rPr>
          <w:rFonts w:ascii="Calibri"/>
          <w:b w:val="0"/>
          <w:i w:val="0"/>
          <w:strike w:val="0"/>
          <w:dstrike w:val="0"/>
          <w:emboss w:val="0"/>
          <w:imprint w:val="0"/>
          <w:outline w:val="0"/>
          <w:shadow w:val="0"/>
          <w:sz w:val="22"/>
          <w:szCs w:val="22"/>
          <w:u w:val="none"/>
        </w:rPr>
        <w:t xml:space="preserve"> Strategies for Enhancing Disaster Resilience:</w:t>
      </w:r>
    </w:p>
    <w:p>
      <w:r>
        <w:rPr>
          <w:rFonts w:ascii="Calibri"/>
          <w:b w:val="0"/>
          <w:i w:val="0"/>
          <w:strike w:val="0"/>
          <w:dstrike w:val="0"/>
          <w:emboss w:val="0"/>
          <w:imprint w:val="0"/>
          <w:outline w:val="0"/>
          <w:shadow w:val="0"/>
          <w:sz w:val="22"/>
          <w:szCs w:val="22"/>
          <w:u w:val="none"/>
        </w:rPr>
        <w:t xml:space="preserve">Enhancing Communication Networks:</w:t>
      </w:r>
    </w:p>
    <w:p>
      <w:r>
        <w:rPr>
          <w:rFonts w:ascii="Calibri"/>
          <w:b w:val="0"/>
          <w:i w:val="0"/>
          <w:strike w:val="0"/>
          <w:dstrike w:val="0"/>
          <w:emboss w:val="0"/>
          <w:imprint w:val="0"/>
          <w:outline w:val="0"/>
          <w:shadow w:val="0"/>
          <w:sz w:val="22"/>
          <w:szCs w:val="22"/>
          <w:u w:val="none"/>
        </w:rPr>
        <w:t xml:space="preserve">Effective communication is crucial during disasters. Meadowville can implement the following strategies to improve communication networks:</w:t>
      </w:r>
    </w:p>
    <w:p>
      <w:r>
        <w:rPr>
          <w:rFonts w:ascii="Calibri"/>
          <w:b w:val="0"/>
          <w:i w:val="0"/>
          <w:strike w:val="0"/>
          <w:dstrike w:val="0"/>
          <w:emboss w:val="0"/>
          <w:imprint w:val="0"/>
          <w:outline w:val="0"/>
          <w:shadow w:val="0"/>
          <w:sz w:val="22"/>
          <w:szCs w:val="22"/>
          <w:u w:val="none"/>
        </w:rPr>
        <w:t xml:space="preserve">Establish a Community Emergency Communication Plan: Develop a comprehensive communication plan that includes multiple channels such as text alerts, social media platforms, local radio, and a dedicated emergency hotline. Ensure the plan is regularly updated and communicated to residents.</w:t>
      </w:r>
    </w:p>
    <w:p>
      <w:r>
        <w:rPr>
          <w:rFonts w:ascii="Calibri"/>
          <w:b w:val="0"/>
          <w:i w:val="0"/>
          <w:strike w:val="0"/>
          <w:dstrike w:val="0"/>
          <w:emboss w:val="0"/>
          <w:imprint w:val="0"/>
          <w:outline w:val="0"/>
          <w:shadow w:val="0"/>
          <w:sz w:val="22"/>
          <w:szCs w:val="22"/>
          <w:u w:val="none"/>
        </w:rPr>
        <w:t xml:space="preserve">Strengthen Information Sharing: Foster partnerships with local media outlets to disseminate timely and accurate information during emergencies. Implement a system for sharing information between emergency management agencies, local government, and community organizations.</w:t>
      </w:r>
    </w:p>
    <w:p>
      <w:r>
        <w:rPr>
          <w:rFonts w:ascii="Calibri"/>
          <w:b w:val="0"/>
          <w:i w:val="0"/>
          <w:strike w:val="0"/>
          <w:dstrike w:val="0"/>
          <w:emboss w:val="0"/>
          <w:imprint w:val="0"/>
          <w:outline w:val="0"/>
          <w:shadow w:val="0"/>
          <w:sz w:val="22"/>
          <w:szCs w:val="22"/>
          <w:u w:val="none"/>
        </w:rPr>
        <w:t xml:space="preserve"> Engage Community Members: Conduct workshops and training sessions to educate community members on effective communication practices during disasters. Encourage residents to sign up for emergency alerts and participate in neighborhood communication networks.</w:t>
      </w:r>
    </w:p>
    <w:p>
      <w:r>
        <w:rPr>
          <w:rFonts w:ascii="Calibri"/>
          <w:b w:val="0"/>
          <w:i w:val="0"/>
          <w:strike w:val="0"/>
          <w:dstrike w:val="0"/>
          <w:emboss w:val="0"/>
          <w:imprint w:val="0"/>
          <w:outline w:val="0"/>
          <w:shadow w:val="0"/>
          <w:sz w:val="22"/>
          <w:szCs w:val="22"/>
          <w:u w:val="none"/>
        </w:rPr>
        <w:t xml:space="preserve">Promoting Community Engagement and Education:</w:t>
      </w:r>
    </w:p>
    <w:p>
      <w:r>
        <w:rPr>
          <w:rFonts w:ascii="Calibri"/>
          <w:b w:val="0"/>
          <w:i w:val="0"/>
          <w:strike w:val="0"/>
          <w:dstrike w:val="0"/>
          <w:emboss w:val="0"/>
          <w:imprint w:val="0"/>
          <w:outline w:val="0"/>
          <w:shadow w:val="0"/>
          <w:sz w:val="22"/>
          <w:szCs w:val="22"/>
          <w:u w:val="none"/>
        </w:rPr>
        <w:t xml:space="preserve">Active community engagement and education are vital components of disaster resilience. Meadowville can undertake the following strategies:</w:t>
      </w:r>
    </w:p>
    <w:p>
      <w:r>
        <w:rPr>
          <w:rFonts w:ascii="Calibri"/>
          <w:b w:val="0"/>
          <w:i w:val="0"/>
          <w:strike w:val="0"/>
          <w:dstrike w:val="0"/>
          <w:emboss w:val="0"/>
          <w:imprint w:val="0"/>
          <w:outline w:val="0"/>
          <w:shadow w:val="0"/>
          <w:sz w:val="22"/>
          <w:szCs w:val="22"/>
          <w:u w:val="none"/>
        </w:rPr>
        <w:t xml:space="preserve"> Community Preparedness Programs: Develop and implement comprehensive preparedness programs that include training sessions, workshops, and drills to educate residents on disaster preparedness, response, and recovery. Collaborate with local schools, community centers, and faith-based organizations to reach a wider audience.</w:t>
      </w:r>
    </w:p>
    <w:p>
      <w:r>
        <w:rPr>
          <w:rFonts w:ascii="Calibri"/>
          <w:b w:val="0"/>
          <w:i w:val="0"/>
          <w:strike w:val="0"/>
          <w:dstrike w:val="0"/>
          <w:emboss w:val="0"/>
          <w:imprint w:val="0"/>
          <w:outline w:val="0"/>
          <w:shadow w:val="0"/>
          <w:sz w:val="22"/>
          <w:szCs w:val="22"/>
          <w:u w:val="none"/>
        </w:rPr>
        <w:t xml:space="preserve"> Volunteer Programs: Establish a volunteer program to engage community members in disaster response and recovery efforts. Provide training and resources for volunteers to support emergency management activities such as evacuation assistance, shelter operations, and community outreach.</w:t>
      </w:r>
    </w:p>
    <w:p>
      <w:r>
        <w:rPr>
          <w:rFonts w:ascii="Calibri"/>
          <w:b w:val="0"/>
          <w:i w:val="0"/>
          <w:strike w:val="0"/>
          <w:dstrike w:val="0"/>
          <w:emboss w:val="0"/>
          <w:imprint w:val="0"/>
          <w:outline w:val="0"/>
          <w:shadow w:val="0"/>
          <w:sz w:val="22"/>
          <w:szCs w:val="22"/>
          <w:u w:val="none"/>
        </w:rPr>
        <w:t xml:space="preserve"> Neighborhood Networks: Encourage the formation of neighborhood networks or community associations focused on disaster preparedness. These networks can facilitate communication, information sharing, and collective action during emergencies.</w:t>
      </w:r>
    </w:p>
    <w:p>
      <w:r>
        <w:rPr>
          <w:rFonts w:ascii="Calibri"/>
          <w:b w:val="0"/>
          <w:i w:val="0"/>
          <w:strike w:val="0"/>
          <w:dstrike w:val="0"/>
          <w:emboss w:val="0"/>
          <w:imprint w:val="0"/>
          <w:outline w:val="0"/>
          <w:shadow w:val="0"/>
          <w:sz w:val="22"/>
          <w:szCs w:val="22"/>
          <w:u w:val="none"/>
        </w:rPr>
        <w:t xml:space="preserve">Implementing Effective Infrastructure and Land-Use Planning:</w:t>
      </w:r>
    </w:p>
    <w:p>
      <w:r>
        <w:rPr>
          <w:rFonts w:ascii="Calibri"/>
          <w:b w:val="0"/>
          <w:i w:val="0"/>
          <w:strike w:val="0"/>
          <w:dstrike w:val="0"/>
          <w:emboss w:val="0"/>
          <w:imprint w:val="0"/>
          <w:outline w:val="0"/>
          <w:shadow w:val="0"/>
          <w:sz w:val="22"/>
          <w:szCs w:val="22"/>
          <w:u w:val="none"/>
        </w:rPr>
        <w:t xml:space="preserve">Resilient infrastructure and appropriate land-use planning are critical for minimizing the impact of disasters. Meadowville can adopt the following strategies:</w:t>
      </w:r>
    </w:p>
    <w:p>
      <w:r>
        <w:rPr>
          <w:rFonts w:ascii="Calibri"/>
          <w:b w:val="0"/>
          <w:i w:val="0"/>
          <w:strike w:val="0"/>
          <w:dstrike w:val="0"/>
          <w:emboss w:val="0"/>
          <w:imprint w:val="0"/>
          <w:outline w:val="0"/>
          <w:shadow w:val="0"/>
          <w:sz w:val="22"/>
          <w:szCs w:val="22"/>
          <w:u w:val="none"/>
        </w:rPr>
        <w:t xml:space="preserve"> Conduct Hazard and Risk Assessments: Undertake comprehensive hazard and risk assessments to identify areas prone to specific disasters. Use this information to inform land-use planning decisions and ensure new developments adhere to resilient design principles.</w:t>
      </w:r>
    </w:p>
    <w:p>
      <w:r>
        <w:rPr>
          <w:rFonts w:ascii="Calibri"/>
          <w:b w:val="0"/>
          <w:i w:val="0"/>
          <w:strike w:val="0"/>
          <w:dstrike w:val="0"/>
          <w:emboss w:val="0"/>
          <w:imprint w:val="0"/>
          <w:outline w:val="0"/>
          <w:shadow w:val="0"/>
          <w:sz w:val="22"/>
          <w:szCs w:val="22"/>
          <w:u w:val="none"/>
        </w:rPr>
        <w:t xml:space="preserve"> Retrofit Critical Infrastructure: Identify critical infrastructure, such as hospitals, schools, and emergency facilities, and prioritize retrofitting to make them more resilient to potential hazards. This may involve strengthening structures, improving drainage systems, or incorporating green infrastructure.</w:t>
      </w:r>
    </w:p>
    <w:p>
      <w:r>
        <w:rPr>
          <w:rFonts w:ascii="Calibri"/>
          <w:b w:val="0"/>
          <w:i w:val="0"/>
          <w:strike w:val="0"/>
          <w:dstrike w:val="0"/>
          <w:emboss w:val="0"/>
          <w:imprint w:val="0"/>
          <w:outline w:val="0"/>
          <w:shadow w:val="0"/>
          <w:sz w:val="22"/>
          <w:szCs w:val="22"/>
          <w:u w:val="none"/>
        </w:rPr>
        <w:t xml:space="preserve"> Enhance Flood Management: Implement flood mitigation measures, such as constructing or enhancing flood barriers, improving stormwater management systems, and promoting natural water retention areas. Develop flood evacuation plans and educate residents about flood safety.</w:t>
      </w:r>
    </w:p>
    <w:p/>
    <w:p>
      <w:r>
        <w:rPr>
          <w:rFonts w:ascii="Calibri"/>
          <w:b w:val="0"/>
          <w:i w:val="0"/>
          <w:strike w:val="0"/>
          <w:dstrike w:val="0"/>
          <w:emboss w:val="0"/>
          <w:imprint w:val="0"/>
          <w:outline w:val="0"/>
          <w:shadow w:val="0"/>
          <w:sz w:val="22"/>
          <w:szCs w:val="22"/>
          <w:u w:val="none"/>
        </w:rPr>
        <w:t xml:space="preserve">Fostering Partnerships with External Stakeholders:</w:t>
      </w:r>
    </w:p>
    <w:p>
      <w:r>
        <w:rPr>
          <w:rFonts w:ascii="Calibri"/>
          <w:b w:val="0"/>
          <w:i w:val="0"/>
          <w:strike w:val="0"/>
          <w:dstrike w:val="0"/>
          <w:emboss w:val="0"/>
          <w:imprint w:val="0"/>
          <w:outline w:val="0"/>
          <w:shadow w:val="0"/>
          <w:sz w:val="22"/>
          <w:szCs w:val="22"/>
          <w:u w:val="none"/>
        </w:rPr>
        <w:t xml:space="preserve">Collaboration with external stakeholders enhances the overall resilience of the community. Meadowville can consider the following strategies:</w:t>
      </w:r>
    </w:p>
    <w:p>
      <w:r>
        <w:rPr>
          <w:rFonts w:ascii="Calibri"/>
          <w:b w:val="0"/>
          <w:i w:val="0"/>
          <w:strike w:val="0"/>
          <w:dstrike w:val="0"/>
          <w:emboss w:val="0"/>
          <w:imprint w:val="0"/>
          <w:outline w:val="0"/>
          <w:shadow w:val="0"/>
          <w:sz w:val="22"/>
          <w:szCs w:val="22"/>
          <w:u w:val="none"/>
        </w:rPr>
        <w:t xml:space="preserve"> Public-Private Partnerships: Foster partnerships with local businesses, utilities, and private organizations to leverage their resources, expertise, and support during emergencies. Collaborate on joint preparedness initiatives, share resources, and establish mutual aid agreements.</w:t>
      </w:r>
    </w:p>
    <w:p>
      <w:r>
        <w:rPr>
          <w:rFonts w:ascii="Calibri"/>
          <w:b w:val="0"/>
          <w:i w:val="0"/>
          <w:strike w:val="0"/>
          <w:dstrike w:val="0"/>
          <w:emboss w:val="0"/>
          <w:imprint w:val="0"/>
          <w:outline w:val="0"/>
          <w:shadow w:val="0"/>
          <w:sz w:val="22"/>
          <w:szCs w:val="22"/>
          <w:u w:val="none"/>
        </w:rPr>
        <w:t xml:space="preserve">Collaboration with NGOs and Community-Based Organizations: Engage with non-governmental organizations (NGOs) and community-based organizations (CBOs) that specialize in disaster response and recovery. Explore opportunities for joint training, resource sharing, and community outreach programs.</w:t>
      </w:r>
    </w:p>
    <w:p>
      <w:r>
        <w:rPr>
          <w:rFonts w:ascii="Calibri"/>
          <w:b w:val="0"/>
          <w:i w:val="0"/>
          <w:strike w:val="0"/>
          <w:dstrike w:val="0"/>
          <w:emboss w:val="0"/>
          <w:imprint w:val="0"/>
          <w:outline w:val="0"/>
          <w:shadow w:val="0"/>
          <w:sz w:val="22"/>
          <w:szCs w:val="22"/>
          <w:u w:val="none"/>
        </w:rPr>
        <w:t xml:space="preserve">Regional Collaboration: Participate in regional disaster management networks and forums to share best practices, resources, and lessons learned. Collaborate with neighboring communities to develop coordinated response plans for regional disasters.</w:t>
      </w:r>
    </w:p>
    <w:p>
      <w:r>
        <w:rPr>
          <w:rFonts w:ascii="Calibri"/>
          <w:b w:val="0"/>
          <w:i w:val="0"/>
          <w:strike w:val="0"/>
          <w:dstrike w:val="0"/>
          <w:emboss w:val="0"/>
          <w:imprint w:val="0"/>
          <w:outline w:val="0"/>
          <w:shadow w:val="0"/>
          <w:sz w:val="22"/>
          <w:szCs w:val="22"/>
          <w:u w:val="none"/>
        </w:rPr>
        <w:t xml:space="preserve"> Implementation Challenges:</w:t>
      </w:r>
    </w:p>
    <w:p>
      <w:r>
        <w:rPr>
          <w:rFonts w:ascii="Calibri"/>
          <w:b w:val="0"/>
          <w:i w:val="0"/>
          <w:strike w:val="0"/>
          <w:dstrike w:val="0"/>
          <w:emboss w:val="0"/>
          <w:imprint w:val="0"/>
          <w:outline w:val="0"/>
          <w:shadow w:val="0"/>
          <w:sz w:val="22"/>
          <w:szCs w:val="22"/>
          <w:u w:val="none"/>
        </w:rPr>
        <w:t xml:space="preserve">Implementing strategies for enhancing disaster resilience may face several challenges in Meadowville. These challenges may include limited funding and resources, resistance to change, lack of community awareness and participation, and the need for interdepartmental coordination. It is essential to address these challenges through effective leadership, stakeholder engagement, and long-term planning.</w:t>
      </w:r>
    </w:p>
    <w:p/>
    <w:p>
      <w:r>
        <w:rPr>
          <w:rFonts w:ascii="Calibri"/>
          <w:b w:val="0"/>
          <w:i w:val="0"/>
          <w:strike w:val="0"/>
          <w:dstrike w:val="0"/>
          <w:emboss w:val="0"/>
          <w:imprint w:val="0"/>
          <w:outline w:val="0"/>
          <w:shadow w:val="0"/>
          <w:sz w:val="22"/>
          <w:szCs w:val="22"/>
          <w:u w:val="none"/>
        </w:rPr>
        <w:t xml:space="preserve"> Conclusion:</w:t>
      </w:r>
    </w:p>
    <w:p>
      <w:r>
        <w:rPr>
          <w:rFonts w:ascii="Calibri"/>
          <w:b w:val="0"/>
          <w:i w:val="0"/>
          <w:strike w:val="0"/>
          <w:dstrike w:val="0"/>
          <w:emboss w:val="0"/>
          <w:imprint w:val="0"/>
          <w:outline w:val="0"/>
          <w:shadow w:val="0"/>
          <w:sz w:val="22"/>
          <w:szCs w:val="22"/>
          <w:u w:val="none"/>
        </w:rPr>
        <w:t xml:space="preserve">In conclusion, Meadowville has the potential to enhance its disaster resilience through a series of targeted strategies. By focusing on improving communication networks, promoting community engagement and education, implementing effective infrastructure and land-use planning, and fostering partnerships with external stakeholders, Meadowville can become a more resilient community. These strategies aim to address the weaknesses identified in the community's current state of disaster resilience while leveraging its strengths and capitalizing on opportunities. However, the successful implementation of these strategies requires overcoming challenges such as limited funding, resistance to change, and the need for coordination among various stakeholders.</w:t>
      </w:r>
    </w:p>
    <w:p/>
    <w:p>
      <w:r>
        <w:rPr>
          <w:rFonts w:ascii="Calibri"/>
          <w:b w:val="0"/>
          <w:i w:val="0"/>
          <w:strike w:val="0"/>
          <w:dstrike w:val="0"/>
          <w:emboss w:val="0"/>
          <w:imprint w:val="0"/>
          <w:outline w:val="0"/>
          <w:shadow w:val="0"/>
          <w:sz w:val="22"/>
          <w:szCs w:val="22"/>
          <w:u w:val="none"/>
        </w:rPr>
        <w:t xml:space="preserve">Recommendations:</w:t>
      </w:r>
    </w:p>
    <w:p>
      <w:r>
        <w:rPr>
          <w:rFonts w:ascii="Calibri"/>
          <w:b w:val="0"/>
          <w:i w:val="0"/>
          <w:strike w:val="0"/>
          <w:dstrike w:val="0"/>
          <w:emboss w:val="0"/>
          <w:imprint w:val="0"/>
          <w:outline w:val="0"/>
          <w:shadow w:val="0"/>
          <w:sz w:val="22"/>
          <w:szCs w:val="22"/>
          <w:u w:val="none"/>
        </w:rPr>
        <w:t xml:space="preserve">Based on the analysis conducted, the following recommendations are provided to Meadowville to improve disaster resilience:</w:t>
      </w:r>
    </w:p>
    <w:p>
      <w:r>
        <w:rPr>
          <w:rFonts w:ascii="Calibri"/>
          <w:b w:val="0"/>
          <w:i w:val="0"/>
          <w:strike w:val="0"/>
          <w:dstrike w:val="0"/>
          <w:emboss w:val="0"/>
          <w:imprint w:val="0"/>
          <w:outline w:val="0"/>
          <w:shadow w:val="0"/>
          <w:sz w:val="22"/>
          <w:szCs w:val="22"/>
          <w:u w:val="none"/>
        </w:rPr>
        <w:t xml:space="preserve">a) Develop and implement a comprehensive Community Emergency Communication Plan, encompassing various channels and ensuring effective dissemination of information during emergencies.</w:t>
      </w:r>
    </w:p>
    <w:p/>
    <w:p>
      <w:r>
        <w:rPr>
          <w:rFonts w:ascii="Calibri"/>
          <w:b w:val="0"/>
          <w:i w:val="0"/>
          <w:strike w:val="0"/>
          <w:dstrike w:val="0"/>
          <w:emboss w:val="0"/>
          <w:imprint w:val="0"/>
          <w:outline w:val="0"/>
          <w:shadow w:val="0"/>
          <w:sz w:val="22"/>
          <w:szCs w:val="22"/>
          <w:u w:val="none"/>
        </w:rPr>
        <w:t xml:space="preserve">b) Establish community preparedness programs, including training sessions, workshops, and drills, to educate residents on disaster preparedness, response, and recovery.</w:t>
      </w:r>
    </w:p>
    <w:p/>
    <w:p>
      <w:r>
        <w:rPr>
          <w:rFonts w:ascii="Calibri"/>
          <w:b w:val="0"/>
          <w:i w:val="0"/>
          <w:strike w:val="0"/>
          <w:dstrike w:val="0"/>
          <w:emboss w:val="0"/>
          <w:imprint w:val="0"/>
          <w:outline w:val="0"/>
          <w:shadow w:val="0"/>
          <w:sz w:val="22"/>
          <w:szCs w:val="22"/>
          <w:u w:val="none"/>
        </w:rPr>
        <w:t xml:space="preserve">c) Foster partnerships with local media outlets to enhance information sharing during emergencies and ensure accurate and timely dissemination of information.</w:t>
      </w:r>
    </w:p>
    <w:p/>
    <w:p>
      <w:r>
        <w:rPr>
          <w:rFonts w:ascii="Calibri"/>
          <w:b w:val="0"/>
          <w:i w:val="0"/>
          <w:strike w:val="0"/>
          <w:dstrike w:val="0"/>
          <w:emboss w:val="0"/>
          <w:imprint w:val="0"/>
          <w:outline w:val="0"/>
          <w:shadow w:val="0"/>
          <w:sz w:val="22"/>
          <w:szCs w:val="22"/>
          <w:u w:val="none"/>
        </w:rPr>
        <w:t xml:space="preserve">d) Conduct regular hazard and risk assessments to inform land-use planning decisions and retrofit critical infrastructure to withstand potential hazards.</w:t>
      </w:r>
    </w:p>
    <w:p/>
    <w:p>
      <w:r>
        <w:rPr>
          <w:rFonts w:ascii="Calibri"/>
          <w:b w:val="0"/>
          <w:i w:val="0"/>
          <w:strike w:val="0"/>
          <w:dstrike w:val="0"/>
          <w:emboss w:val="0"/>
          <w:imprint w:val="0"/>
          <w:outline w:val="0"/>
          <w:shadow w:val="0"/>
          <w:sz w:val="22"/>
          <w:szCs w:val="22"/>
          <w:u w:val="none"/>
        </w:rPr>
        <w:t xml:space="preserve">e) Implement flood management measures, such as constructing flood barriers and improving stormwater management systems, to mitigate flood risks.</w:t>
      </w:r>
    </w:p>
    <w:p/>
    <w:p>
      <w:r>
        <w:rPr>
          <w:rFonts w:ascii="Calibri"/>
          <w:b w:val="0"/>
          <w:i w:val="0"/>
          <w:strike w:val="0"/>
          <w:dstrike w:val="0"/>
          <w:emboss w:val="0"/>
          <w:imprint w:val="0"/>
          <w:outline w:val="0"/>
          <w:shadow w:val="0"/>
          <w:sz w:val="22"/>
          <w:szCs w:val="22"/>
          <w:u w:val="none"/>
        </w:rPr>
        <w:t xml:space="preserve">f) Encourage the formation of neighborhood networks or community associations focused on disaster preparedness to facilitate communication and collective action.</w:t>
      </w:r>
    </w:p>
    <w:p/>
    <w:p>
      <w:r>
        <w:rPr>
          <w:rFonts w:ascii="Calibri"/>
          <w:b w:val="0"/>
          <w:i w:val="0"/>
          <w:strike w:val="0"/>
          <w:dstrike w:val="0"/>
          <w:emboss w:val="0"/>
          <w:imprint w:val="0"/>
          <w:outline w:val="0"/>
          <w:shadow w:val="0"/>
          <w:sz w:val="22"/>
          <w:szCs w:val="22"/>
          <w:u w:val="none"/>
        </w:rPr>
        <w:t xml:space="preserve">g) Establish a volunteer program to engage community members in disaster response and recovery efforts, providing training and resources to support emergency management activities.</w:t>
      </w:r>
    </w:p>
    <w:p/>
    <w:p>
      <w:r>
        <w:rPr>
          <w:rFonts w:ascii="Calibri"/>
          <w:b w:val="0"/>
          <w:i w:val="0"/>
          <w:strike w:val="0"/>
          <w:dstrike w:val="0"/>
          <w:emboss w:val="0"/>
          <w:imprint w:val="0"/>
          <w:outline w:val="0"/>
          <w:shadow w:val="0"/>
          <w:sz w:val="22"/>
          <w:szCs w:val="22"/>
          <w:u w:val="none"/>
        </w:rPr>
        <w:t xml:space="preserve">h) Foster partnerships with private organizations, NGOs, and community-based organizations to leverage their expertise, resources, and support during emergencies.</w:t>
      </w:r>
    </w:p>
    <w:p/>
    <w:p>
      <w:r>
        <w:rPr>
          <w:rFonts w:ascii="Calibri"/>
          <w:b w:val="0"/>
          <w:i w:val="0"/>
          <w:strike w:val="0"/>
          <w:dstrike w:val="0"/>
          <w:emboss w:val="0"/>
          <w:imprint w:val="0"/>
          <w:outline w:val="0"/>
          <w:shadow w:val="0"/>
          <w:sz w:val="22"/>
          <w:szCs w:val="22"/>
          <w:u w:val="none"/>
        </w:rPr>
        <w:t xml:space="preserve">i) Participate in regional disaster management networks and collaborate with neighboring communities to develop coordinated response plans for regional disasters.</w:t>
      </w:r>
    </w:p>
    <w:p/>
    <w:p>
      <w:r>
        <w:rPr>
          <w:rFonts w:ascii="Calibri"/>
          <w:b w:val="0"/>
          <w:i w:val="0"/>
          <w:strike w:val="0"/>
          <w:dstrike w:val="0"/>
          <w:emboss w:val="0"/>
          <w:imprint w:val="0"/>
          <w:outline w:val="0"/>
          <w:shadow w:val="0"/>
          <w:sz w:val="22"/>
          <w:szCs w:val="22"/>
          <w:u w:val="none"/>
        </w:rPr>
        <w:t xml:space="preserve">j) Address challenges through effective leadership, stakeholder engagement, and long-term planning, seeking additional funding sources and promoting community awareness and participation.</w:t>
      </w:r>
    </w:p>
    <w:p/>
    <w:p>
      <w:r>
        <w:rPr>
          <w:rFonts w:ascii="Calibri"/>
          <w:b w:val="0"/>
          <w:i w:val="0"/>
          <w:strike w:val="0"/>
          <w:dstrike w:val="0"/>
          <w:emboss w:val="0"/>
          <w:imprint w:val="0"/>
          <w:outline w:val="0"/>
          <w:shadow w:val="0"/>
          <w:sz w:val="22"/>
          <w:szCs w:val="22"/>
          <w:u w:val="none"/>
        </w:rPr>
        <w:t xml:space="preserve">By implementing these recommendations, Meadowville can enhance its disaster resilience, reduce vulnerability, and build a more prepared and resilient community capable of withstanding and recovering from various hazards.</w:t>
      </w:r>
    </w:p>
    <w:sectPr w:rsidR="00A44B35" w:rsidRPr="007F4214">
      <w:pgSz w:w="12240" w:h="15840"/>
      <w:pgMar w:top="1440" w:right="1440" w:bottom="1440" w:left="1440" w:header="720" w:footer="72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A44B35"/>
    <w:rsid w:val="007F4214"/>
    <w:rsid w:val="00A44B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3F382"/>
  <w15:docId w15:val="{414CC4DB-7488-4D02-8CC1-596AEFB31E9B}"/>
  <w:trackRevisions w:val="fals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PC</cp:lastModifiedBy>
  <cp:revision>2</cp:revision>
  <dcterms:created xsi:type="dcterms:W3CDTF">2021-12-09T04:43:00Z</dcterms:created>
  <dcterms:modified xsi:type="dcterms:W3CDTF">2021-12-09T04:43:00Z</dcterms:modified>
</cp:coreProperties>
</file>