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314" w:rsidRDefault="00165314" w:rsidP="00165314">
      <w:pPr>
        <w:spacing w:line="480" w:lineRule="auto"/>
        <w:jc w:val="center"/>
        <w:rPr>
          <w:rFonts w:ascii="Times New Roman" w:eastAsia="Calibri" w:hAnsi="Times New Roman" w:cs="Times New Roman"/>
          <w:bCs/>
          <w:color w:val="0E101A"/>
          <w:sz w:val="24"/>
          <w:szCs w:val="24"/>
        </w:rPr>
      </w:pPr>
      <w:bookmarkStart w:id="0" w:name="_GoBack"/>
      <w:bookmarkEnd w:id="0"/>
    </w:p>
    <w:p w:rsidR="00165314" w:rsidRDefault="00165314" w:rsidP="00165314">
      <w:pPr>
        <w:spacing w:line="480" w:lineRule="auto"/>
        <w:jc w:val="center"/>
        <w:rPr>
          <w:rFonts w:ascii="Times New Roman" w:eastAsia="Calibri" w:hAnsi="Times New Roman" w:cs="Times New Roman"/>
          <w:bCs/>
          <w:color w:val="0E101A"/>
          <w:sz w:val="24"/>
          <w:szCs w:val="24"/>
        </w:rPr>
      </w:pPr>
    </w:p>
    <w:p w:rsidR="00165314" w:rsidRDefault="00165314" w:rsidP="00165314">
      <w:pPr>
        <w:spacing w:line="480" w:lineRule="auto"/>
        <w:jc w:val="center"/>
        <w:rPr>
          <w:rFonts w:ascii="Times New Roman" w:eastAsia="Calibri" w:hAnsi="Times New Roman" w:cs="Times New Roman"/>
          <w:bCs/>
          <w:color w:val="0E101A"/>
          <w:sz w:val="24"/>
          <w:szCs w:val="24"/>
        </w:rPr>
      </w:pPr>
    </w:p>
    <w:p w:rsidR="00165314" w:rsidRDefault="00165314" w:rsidP="00165314">
      <w:pPr>
        <w:spacing w:line="480" w:lineRule="auto"/>
        <w:jc w:val="center"/>
        <w:rPr>
          <w:rFonts w:ascii="Times New Roman" w:eastAsia="Calibri" w:hAnsi="Times New Roman" w:cs="Times New Roman"/>
          <w:bCs/>
          <w:color w:val="0E101A"/>
          <w:sz w:val="24"/>
          <w:szCs w:val="24"/>
        </w:rPr>
      </w:pPr>
    </w:p>
    <w:p w:rsidR="00165314" w:rsidRPr="00704618" w:rsidRDefault="00186336" w:rsidP="00165314">
      <w:pPr>
        <w:spacing w:line="480" w:lineRule="auto"/>
        <w:jc w:val="center"/>
        <w:rPr>
          <w:rFonts w:ascii="Times New Roman" w:eastAsia="Calibri" w:hAnsi="Times New Roman" w:cs="Times New Roman"/>
          <w:bCs/>
          <w:color w:val="0E101A"/>
          <w:sz w:val="24"/>
          <w:szCs w:val="24"/>
        </w:rPr>
      </w:pPr>
      <w:r w:rsidRPr="00186336">
        <w:rPr>
          <w:rFonts w:ascii="Times New Roman" w:eastAsia="Calibri" w:hAnsi="Times New Roman" w:cs="Times New Roman"/>
          <w:bCs/>
          <w:color w:val="0E101A"/>
          <w:sz w:val="24"/>
          <w:szCs w:val="24"/>
        </w:rPr>
        <w:t>Business Finance Accounting</w:t>
      </w:r>
    </w:p>
    <w:p w:rsidR="00165314" w:rsidRPr="00704618" w:rsidRDefault="00165314" w:rsidP="00165314">
      <w:pPr>
        <w:spacing w:line="480" w:lineRule="auto"/>
        <w:jc w:val="center"/>
        <w:rPr>
          <w:rFonts w:ascii="Times New Roman" w:eastAsia="Calibri" w:hAnsi="Times New Roman" w:cs="Times New Roman"/>
          <w:bCs/>
          <w:color w:val="0E101A"/>
          <w:sz w:val="24"/>
          <w:szCs w:val="24"/>
        </w:rPr>
      </w:pPr>
    </w:p>
    <w:p w:rsidR="00165314" w:rsidRPr="00704618" w:rsidRDefault="00A524A6" w:rsidP="00165314">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Name</w:t>
      </w:r>
    </w:p>
    <w:p w:rsidR="00165314" w:rsidRPr="00704618" w:rsidRDefault="00A524A6" w:rsidP="00165314">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Professor</w:t>
      </w:r>
    </w:p>
    <w:p w:rsidR="00165314" w:rsidRPr="00704618" w:rsidRDefault="00A524A6" w:rsidP="00165314">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Institutional Affiliations</w:t>
      </w:r>
    </w:p>
    <w:p w:rsidR="00165314" w:rsidRPr="00704618" w:rsidRDefault="00A524A6" w:rsidP="00165314">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Course</w:t>
      </w:r>
    </w:p>
    <w:p w:rsidR="00165314" w:rsidRPr="00704618" w:rsidRDefault="00A524A6" w:rsidP="00165314">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Date</w:t>
      </w:r>
    </w:p>
    <w:p w:rsidR="00D72D3F" w:rsidRDefault="00D72D3F"/>
    <w:p w:rsidR="000F79C5" w:rsidRPr="000F79C5" w:rsidRDefault="000F79C5">
      <w:pPr>
        <w:rPr>
          <w:rFonts w:ascii="Times New Roman" w:hAnsi="Times New Roman" w:cs="Times New Roman"/>
          <w:sz w:val="24"/>
          <w:szCs w:val="24"/>
        </w:rPr>
      </w:pPr>
    </w:p>
    <w:p w:rsidR="000F79C5" w:rsidRDefault="000F79C5"/>
    <w:p w:rsidR="000F79C5" w:rsidRDefault="000F79C5"/>
    <w:p w:rsidR="000F79C5" w:rsidRDefault="000F79C5"/>
    <w:p w:rsidR="000F79C5" w:rsidRDefault="000F79C5"/>
    <w:p w:rsidR="000F79C5" w:rsidRDefault="000F79C5"/>
    <w:p w:rsidR="000F79C5" w:rsidRDefault="000F79C5"/>
    <w:p w:rsidR="000F79C5" w:rsidRDefault="000F79C5"/>
    <w:p w:rsidR="000F79C5" w:rsidRDefault="000F79C5"/>
    <w:p w:rsidR="00186336" w:rsidRDefault="00186336">
      <w:r>
        <w:br w:type="page"/>
      </w:r>
    </w:p>
    <w:p w:rsidR="00186336" w:rsidRPr="00A32BCF" w:rsidRDefault="00186336">
      <w:pPr>
        <w:rPr>
          <w:b/>
        </w:rPr>
      </w:pPr>
    </w:p>
    <w:p w:rsidR="00186336" w:rsidRPr="00A32BCF" w:rsidRDefault="00186336" w:rsidP="00186336">
      <w:pPr>
        <w:spacing w:line="480" w:lineRule="auto"/>
        <w:jc w:val="center"/>
        <w:rPr>
          <w:rFonts w:ascii="Times New Roman" w:hAnsi="Times New Roman" w:cs="Times New Roman"/>
          <w:b/>
          <w:sz w:val="24"/>
          <w:szCs w:val="24"/>
        </w:rPr>
      </w:pPr>
      <w:r w:rsidRPr="00A32BCF">
        <w:rPr>
          <w:rFonts w:ascii="Times New Roman" w:hAnsi="Times New Roman" w:cs="Times New Roman"/>
          <w:b/>
          <w:sz w:val="24"/>
          <w:szCs w:val="24"/>
        </w:rPr>
        <w:t>Business Finance Accounting</w:t>
      </w:r>
    </w:p>
    <w:p w:rsidR="00186336" w:rsidRPr="00A32BCF" w:rsidRDefault="00186336" w:rsidP="0023521E">
      <w:pPr>
        <w:spacing w:line="480" w:lineRule="auto"/>
        <w:jc w:val="center"/>
        <w:rPr>
          <w:rFonts w:ascii="Times New Roman" w:hAnsi="Times New Roman" w:cs="Times New Roman"/>
          <w:b/>
          <w:sz w:val="24"/>
          <w:szCs w:val="24"/>
        </w:rPr>
      </w:pPr>
      <w:r w:rsidRPr="00A32BCF">
        <w:rPr>
          <w:rFonts w:ascii="Times New Roman" w:hAnsi="Times New Roman" w:cs="Times New Roman"/>
          <w:b/>
          <w:sz w:val="24"/>
          <w:szCs w:val="24"/>
        </w:rPr>
        <w:t xml:space="preserve">Question </w:t>
      </w:r>
      <w:r w:rsidR="0023521E" w:rsidRPr="00A32BCF">
        <w:rPr>
          <w:rFonts w:ascii="Times New Roman" w:hAnsi="Times New Roman" w:cs="Times New Roman"/>
          <w:b/>
          <w:sz w:val="24"/>
          <w:szCs w:val="24"/>
        </w:rPr>
        <w:t>One</w:t>
      </w:r>
    </w:p>
    <w:p w:rsidR="00A91130" w:rsidRPr="00186336" w:rsidRDefault="00CD0100" w:rsidP="007E20F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Detailed financial statements. </w:t>
      </w:r>
      <w:r w:rsidR="00A91130" w:rsidRPr="00186336">
        <w:rPr>
          <w:rFonts w:ascii="Times New Roman" w:hAnsi="Times New Roman" w:cs="Times New Roman"/>
          <w:sz w:val="24"/>
          <w:szCs w:val="24"/>
        </w:rPr>
        <w:t>This includes balance sheets, income statements, and cash flow statements, which provide a comprehensive overview of the organization’s financial performance and position.</w:t>
      </w:r>
      <w:r>
        <w:rPr>
          <w:rFonts w:ascii="Times New Roman" w:hAnsi="Times New Roman" w:cs="Times New Roman"/>
          <w:sz w:val="24"/>
          <w:szCs w:val="24"/>
        </w:rPr>
        <w:t xml:space="preserve"> </w:t>
      </w:r>
      <w:r w:rsidR="00A91130" w:rsidRPr="00186336">
        <w:rPr>
          <w:rFonts w:ascii="Times New Roman" w:hAnsi="Times New Roman" w:cs="Times New Roman"/>
          <w:sz w:val="24"/>
          <w:szCs w:val="24"/>
        </w:rPr>
        <w:t>Budgets and forecas</w:t>
      </w:r>
      <w:r>
        <w:rPr>
          <w:rFonts w:ascii="Times New Roman" w:hAnsi="Times New Roman" w:cs="Times New Roman"/>
          <w:sz w:val="24"/>
          <w:szCs w:val="24"/>
        </w:rPr>
        <w:t xml:space="preserve">ts. </w:t>
      </w:r>
      <w:r w:rsidR="00A91130" w:rsidRPr="00186336">
        <w:rPr>
          <w:rFonts w:ascii="Times New Roman" w:hAnsi="Times New Roman" w:cs="Times New Roman"/>
          <w:sz w:val="24"/>
          <w:szCs w:val="24"/>
        </w:rPr>
        <w:t>These provide a plan for future financial performance and help the treasurer make informed decisions about spending and investments.</w:t>
      </w:r>
      <w:r>
        <w:rPr>
          <w:rFonts w:ascii="Times New Roman" w:hAnsi="Times New Roman" w:cs="Times New Roman"/>
          <w:sz w:val="24"/>
          <w:szCs w:val="24"/>
        </w:rPr>
        <w:t xml:space="preserve"> </w:t>
      </w:r>
      <w:r w:rsidR="00A91130" w:rsidRPr="00186336">
        <w:rPr>
          <w:rFonts w:ascii="Times New Roman" w:hAnsi="Times New Roman" w:cs="Times New Roman"/>
          <w:sz w:val="24"/>
          <w:szCs w:val="24"/>
        </w:rPr>
        <w:t>A</w:t>
      </w:r>
      <w:r>
        <w:rPr>
          <w:rFonts w:ascii="Times New Roman" w:hAnsi="Times New Roman" w:cs="Times New Roman"/>
          <w:sz w:val="24"/>
          <w:szCs w:val="24"/>
        </w:rPr>
        <w:t xml:space="preserve">ccounts payable and receivable. </w:t>
      </w:r>
      <w:r w:rsidR="00A91130" w:rsidRPr="00186336">
        <w:rPr>
          <w:rFonts w:ascii="Times New Roman" w:hAnsi="Times New Roman" w:cs="Times New Roman"/>
          <w:sz w:val="24"/>
          <w:szCs w:val="24"/>
        </w:rPr>
        <w:t>This information provides details about the organization’s outstanding debts and amounts due from customers</w:t>
      </w:r>
      <w:r w:rsidR="007E20F3">
        <w:rPr>
          <w:rFonts w:ascii="Times New Roman" w:hAnsi="Times New Roman" w:cs="Times New Roman"/>
          <w:sz w:val="24"/>
          <w:szCs w:val="24"/>
        </w:rPr>
        <w:t xml:space="preserve"> </w:t>
      </w:r>
      <w:r w:rsidR="007E20F3" w:rsidRPr="007E20F3">
        <w:rPr>
          <w:rFonts w:ascii="Times New Roman" w:hAnsi="Times New Roman" w:cs="Times New Roman"/>
          <w:sz w:val="24"/>
          <w:szCs w:val="24"/>
        </w:rPr>
        <w:t>(Bragg, 2010)</w:t>
      </w:r>
      <w:r w:rsidR="00A91130" w:rsidRPr="00186336">
        <w:rPr>
          <w:rFonts w:ascii="Times New Roman" w:hAnsi="Times New Roman" w:cs="Times New Roman"/>
          <w:sz w:val="24"/>
          <w:szCs w:val="24"/>
        </w:rPr>
        <w:t>.</w:t>
      </w:r>
      <w:r>
        <w:rPr>
          <w:rFonts w:ascii="Times New Roman" w:hAnsi="Times New Roman" w:cs="Times New Roman"/>
          <w:sz w:val="24"/>
          <w:szCs w:val="24"/>
        </w:rPr>
        <w:t xml:space="preserve"> Tax information. </w:t>
      </w:r>
      <w:r w:rsidR="00A91130" w:rsidRPr="00186336">
        <w:rPr>
          <w:rFonts w:ascii="Times New Roman" w:hAnsi="Times New Roman" w:cs="Times New Roman"/>
          <w:sz w:val="24"/>
          <w:szCs w:val="24"/>
        </w:rPr>
        <w:t>This includes information about the organization’s tax liabilities and any changes to tax laws that may affect the organization.</w:t>
      </w:r>
      <w:r>
        <w:rPr>
          <w:rFonts w:ascii="Times New Roman" w:hAnsi="Times New Roman" w:cs="Times New Roman"/>
          <w:sz w:val="24"/>
          <w:szCs w:val="24"/>
        </w:rPr>
        <w:t xml:space="preserve"> Investment performance. </w:t>
      </w:r>
      <w:r w:rsidR="00A91130" w:rsidRPr="00186336">
        <w:rPr>
          <w:rFonts w:ascii="Times New Roman" w:hAnsi="Times New Roman" w:cs="Times New Roman"/>
          <w:sz w:val="24"/>
          <w:szCs w:val="24"/>
        </w:rPr>
        <w:t>This information provides details about the performance of the organization’s investments, including returns and risks.</w:t>
      </w:r>
      <w:r>
        <w:rPr>
          <w:rFonts w:ascii="Times New Roman" w:hAnsi="Times New Roman" w:cs="Times New Roman"/>
          <w:sz w:val="24"/>
          <w:szCs w:val="24"/>
        </w:rPr>
        <w:t xml:space="preserve"> Funding and financing. </w:t>
      </w:r>
      <w:r w:rsidR="00A91130" w:rsidRPr="00186336">
        <w:rPr>
          <w:rFonts w:ascii="Times New Roman" w:hAnsi="Times New Roman" w:cs="Times New Roman"/>
          <w:sz w:val="24"/>
          <w:szCs w:val="24"/>
        </w:rPr>
        <w:t>This includes information about any loans or lines of credit the organization has, as well as any potential sources of funding.</w:t>
      </w:r>
    </w:p>
    <w:p w:rsidR="00A91130" w:rsidRDefault="00CD0100" w:rsidP="00CD010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Internal controls. </w:t>
      </w:r>
      <w:r w:rsidR="00A91130" w:rsidRPr="00186336">
        <w:rPr>
          <w:rFonts w:ascii="Times New Roman" w:hAnsi="Times New Roman" w:cs="Times New Roman"/>
          <w:sz w:val="24"/>
          <w:szCs w:val="24"/>
        </w:rPr>
        <w:t>This includes policies and procedures in place to prevent fraud and errors, as well as any weaknesses in the organization’s internal controls that may need to be addressed.</w:t>
      </w:r>
      <w:r>
        <w:rPr>
          <w:rFonts w:ascii="Times New Roman" w:hAnsi="Times New Roman" w:cs="Times New Roman"/>
          <w:sz w:val="24"/>
          <w:szCs w:val="24"/>
        </w:rPr>
        <w:t xml:space="preserve"> Financial transactions. </w:t>
      </w:r>
      <w:r w:rsidR="00A91130" w:rsidRPr="00186336">
        <w:rPr>
          <w:rFonts w:ascii="Times New Roman" w:hAnsi="Times New Roman" w:cs="Times New Roman"/>
          <w:sz w:val="24"/>
          <w:szCs w:val="24"/>
        </w:rPr>
        <w:t>This includes details about all financial transactions, such as purchases, payments, and receipts, as well as any discrepancies or irregularities.</w:t>
      </w:r>
      <w:r>
        <w:rPr>
          <w:rFonts w:ascii="Times New Roman" w:hAnsi="Times New Roman" w:cs="Times New Roman"/>
          <w:sz w:val="24"/>
          <w:szCs w:val="24"/>
        </w:rPr>
        <w:t xml:space="preserve"> Economic and market conditions. </w:t>
      </w:r>
      <w:r w:rsidR="00A91130" w:rsidRPr="00186336">
        <w:rPr>
          <w:rFonts w:ascii="Times New Roman" w:hAnsi="Times New Roman" w:cs="Times New Roman"/>
          <w:sz w:val="24"/>
          <w:szCs w:val="24"/>
        </w:rPr>
        <w:t>This includes information about the broader economic and market conditions that may impact the organization’s financial performance, such as interest rates, inflation, and economic growth.</w:t>
      </w:r>
    </w:p>
    <w:p w:rsidR="0023521E" w:rsidRPr="00CD0100" w:rsidRDefault="0023521E" w:rsidP="00CD0100">
      <w:pPr>
        <w:spacing w:line="480" w:lineRule="auto"/>
        <w:jc w:val="center"/>
        <w:rPr>
          <w:rFonts w:ascii="Times New Roman" w:hAnsi="Times New Roman" w:cs="Times New Roman"/>
          <w:b/>
          <w:sz w:val="24"/>
          <w:szCs w:val="24"/>
        </w:rPr>
      </w:pPr>
      <w:r w:rsidRPr="00CD0100">
        <w:rPr>
          <w:rFonts w:ascii="Times New Roman" w:hAnsi="Times New Roman" w:cs="Times New Roman"/>
          <w:b/>
          <w:sz w:val="24"/>
          <w:szCs w:val="24"/>
        </w:rPr>
        <w:t xml:space="preserve">Question </w:t>
      </w:r>
      <w:r w:rsidR="00CD0100" w:rsidRPr="00CD0100">
        <w:rPr>
          <w:rFonts w:ascii="Times New Roman" w:hAnsi="Times New Roman" w:cs="Times New Roman"/>
          <w:b/>
          <w:sz w:val="24"/>
          <w:szCs w:val="24"/>
        </w:rPr>
        <w:t>Two</w:t>
      </w:r>
    </w:p>
    <w:p w:rsidR="00A91130" w:rsidRPr="00186336" w:rsidRDefault="00A91130" w:rsidP="00186336">
      <w:pPr>
        <w:spacing w:line="480" w:lineRule="auto"/>
        <w:rPr>
          <w:rFonts w:ascii="Times New Roman" w:hAnsi="Times New Roman" w:cs="Times New Roman"/>
          <w:sz w:val="24"/>
          <w:szCs w:val="24"/>
        </w:rPr>
      </w:pPr>
      <w:r w:rsidRPr="00186336">
        <w:rPr>
          <w:rFonts w:ascii="Times New Roman" w:hAnsi="Times New Roman" w:cs="Times New Roman"/>
          <w:sz w:val="24"/>
          <w:szCs w:val="24"/>
        </w:rPr>
        <w:lastRenderedPageBreak/>
        <w:t>Once I have this information, I can analyze it and prepare a report for the steering committee explaining the losses. The report would include an overview of the organization’s financial performance, including any losses or discrepancies, and an analysis of the causes of these losses. The report would also include recommendations for addressing these issues and improving the organization’s financial performance in the future.</w:t>
      </w:r>
    </w:p>
    <w:p w:rsidR="00A91130" w:rsidRDefault="00A91130" w:rsidP="00A32BCF">
      <w:pPr>
        <w:spacing w:line="480" w:lineRule="auto"/>
        <w:ind w:firstLine="720"/>
        <w:rPr>
          <w:rFonts w:ascii="Times New Roman" w:hAnsi="Times New Roman" w:cs="Times New Roman"/>
          <w:sz w:val="24"/>
          <w:szCs w:val="24"/>
        </w:rPr>
      </w:pPr>
      <w:r w:rsidRPr="00186336">
        <w:rPr>
          <w:rFonts w:ascii="Times New Roman" w:hAnsi="Times New Roman" w:cs="Times New Roman"/>
          <w:sz w:val="24"/>
          <w:szCs w:val="24"/>
        </w:rPr>
        <w:t>To avoid future meeti</w:t>
      </w:r>
      <w:r w:rsidR="00CD0100">
        <w:rPr>
          <w:rFonts w:ascii="Times New Roman" w:hAnsi="Times New Roman" w:cs="Times New Roman"/>
          <w:sz w:val="24"/>
          <w:szCs w:val="24"/>
        </w:rPr>
        <w:t xml:space="preserve">ng losses, I would suggest; </w:t>
      </w:r>
      <w:r w:rsidR="00CD0100" w:rsidRPr="00186336">
        <w:rPr>
          <w:rFonts w:ascii="Times New Roman" w:hAnsi="Times New Roman" w:cs="Times New Roman"/>
          <w:sz w:val="24"/>
          <w:szCs w:val="24"/>
        </w:rPr>
        <w:t>implementing</w:t>
      </w:r>
      <w:r w:rsidR="00CD0100">
        <w:rPr>
          <w:rFonts w:ascii="Times New Roman" w:hAnsi="Times New Roman" w:cs="Times New Roman"/>
          <w:sz w:val="24"/>
          <w:szCs w:val="24"/>
        </w:rPr>
        <w:t xml:space="preserve"> stronger internal controls. </w:t>
      </w:r>
      <w:r w:rsidRPr="00186336">
        <w:rPr>
          <w:rFonts w:ascii="Times New Roman" w:hAnsi="Times New Roman" w:cs="Times New Roman"/>
          <w:sz w:val="24"/>
          <w:szCs w:val="24"/>
        </w:rPr>
        <w:t>This includes policies and procedures in place to prevent fraud and errors, as well as regular audits to identify any weaknesses in the organization’s internal controls.</w:t>
      </w:r>
      <w:r w:rsidR="00CD0100">
        <w:rPr>
          <w:rFonts w:ascii="Times New Roman" w:hAnsi="Times New Roman" w:cs="Times New Roman"/>
          <w:sz w:val="24"/>
          <w:szCs w:val="24"/>
        </w:rPr>
        <w:t xml:space="preserve"> </w:t>
      </w:r>
      <w:r w:rsidRPr="00186336">
        <w:rPr>
          <w:rFonts w:ascii="Times New Roman" w:hAnsi="Times New Roman" w:cs="Times New Roman"/>
          <w:sz w:val="24"/>
          <w:szCs w:val="24"/>
        </w:rPr>
        <w:t>Improving budgeting and forecasting</w:t>
      </w:r>
      <w:r w:rsidR="00CD0100">
        <w:rPr>
          <w:rFonts w:ascii="Times New Roman" w:hAnsi="Times New Roman" w:cs="Times New Roman"/>
          <w:sz w:val="24"/>
          <w:szCs w:val="24"/>
        </w:rPr>
        <w:t>.</w:t>
      </w:r>
      <w:r w:rsidRPr="00186336">
        <w:rPr>
          <w:rFonts w:ascii="Times New Roman" w:hAnsi="Times New Roman" w:cs="Times New Roman"/>
          <w:sz w:val="24"/>
          <w:szCs w:val="24"/>
        </w:rPr>
        <w:t xml:space="preserve"> This includes regularly reviewing and updating budgets and forecasts to ensure they are accurate and reflect the organization’s financial performance.</w:t>
      </w:r>
      <w:r w:rsidR="00CD0100">
        <w:rPr>
          <w:rFonts w:ascii="Times New Roman" w:hAnsi="Times New Roman" w:cs="Times New Roman"/>
          <w:sz w:val="24"/>
          <w:szCs w:val="24"/>
        </w:rPr>
        <w:t xml:space="preserve"> </w:t>
      </w:r>
      <w:r w:rsidRPr="00186336">
        <w:rPr>
          <w:rFonts w:ascii="Times New Roman" w:hAnsi="Times New Roman" w:cs="Times New Roman"/>
          <w:sz w:val="24"/>
          <w:szCs w:val="24"/>
        </w:rPr>
        <w:t>Monitoring a</w:t>
      </w:r>
      <w:r w:rsidR="00CD0100">
        <w:rPr>
          <w:rFonts w:ascii="Times New Roman" w:hAnsi="Times New Roman" w:cs="Times New Roman"/>
          <w:sz w:val="24"/>
          <w:szCs w:val="24"/>
        </w:rPr>
        <w:t xml:space="preserve">ccounts payable and receivable. </w:t>
      </w:r>
      <w:r w:rsidRPr="00186336">
        <w:rPr>
          <w:rFonts w:ascii="Times New Roman" w:hAnsi="Times New Roman" w:cs="Times New Roman"/>
          <w:sz w:val="24"/>
          <w:szCs w:val="24"/>
        </w:rPr>
        <w:t>This includes regularly reviewing and reconciling accounts payable and receivable to ensure they are accurate and any discrepancies are addressed promptly.</w:t>
      </w:r>
      <w:r w:rsidR="00CD0100">
        <w:rPr>
          <w:rFonts w:ascii="Times New Roman" w:hAnsi="Times New Roman" w:cs="Times New Roman"/>
          <w:sz w:val="24"/>
          <w:szCs w:val="24"/>
        </w:rPr>
        <w:t xml:space="preserve"> </w:t>
      </w:r>
      <w:r w:rsidRPr="00186336">
        <w:rPr>
          <w:rFonts w:ascii="Times New Roman" w:hAnsi="Times New Roman" w:cs="Times New Roman"/>
          <w:sz w:val="24"/>
          <w:szCs w:val="24"/>
        </w:rPr>
        <w:t>En</w:t>
      </w:r>
      <w:r w:rsidR="00CD0100">
        <w:rPr>
          <w:rFonts w:ascii="Times New Roman" w:hAnsi="Times New Roman" w:cs="Times New Roman"/>
          <w:sz w:val="24"/>
          <w:szCs w:val="24"/>
        </w:rPr>
        <w:t>suring compliance with tax laws</w:t>
      </w:r>
      <w:r w:rsidR="00A32BCF">
        <w:rPr>
          <w:rFonts w:ascii="Times New Roman" w:hAnsi="Times New Roman" w:cs="Times New Roman"/>
          <w:sz w:val="24"/>
          <w:szCs w:val="24"/>
        </w:rPr>
        <w:t xml:space="preserve"> (Stanton, 2007)</w:t>
      </w:r>
      <w:r w:rsidR="00CD0100">
        <w:rPr>
          <w:rFonts w:ascii="Times New Roman" w:hAnsi="Times New Roman" w:cs="Times New Roman"/>
          <w:sz w:val="24"/>
          <w:szCs w:val="24"/>
        </w:rPr>
        <w:t>.</w:t>
      </w:r>
      <w:r w:rsidRPr="00186336">
        <w:rPr>
          <w:rFonts w:ascii="Times New Roman" w:hAnsi="Times New Roman" w:cs="Times New Roman"/>
          <w:sz w:val="24"/>
          <w:szCs w:val="24"/>
        </w:rPr>
        <w:t xml:space="preserve"> This includes staying up-to-date with changes to tax laws and ensuring the organization is in compliance with all tax requirements.</w:t>
      </w:r>
      <w:r w:rsidR="00CD0100">
        <w:rPr>
          <w:rFonts w:ascii="Times New Roman" w:hAnsi="Times New Roman" w:cs="Times New Roman"/>
          <w:sz w:val="24"/>
          <w:szCs w:val="24"/>
        </w:rPr>
        <w:t xml:space="preserve"> Diversifying investments. </w:t>
      </w:r>
      <w:r w:rsidRPr="00186336">
        <w:rPr>
          <w:rFonts w:ascii="Times New Roman" w:hAnsi="Times New Roman" w:cs="Times New Roman"/>
          <w:sz w:val="24"/>
          <w:szCs w:val="24"/>
        </w:rPr>
        <w:t>This includes spreading investments across a variety of asset classes and industries to minimize risks and maximize returns.</w:t>
      </w:r>
      <w:r w:rsidR="00CD0100">
        <w:rPr>
          <w:rFonts w:ascii="Times New Roman" w:hAnsi="Times New Roman" w:cs="Times New Roman"/>
          <w:sz w:val="24"/>
          <w:szCs w:val="24"/>
        </w:rPr>
        <w:t xml:space="preserve"> </w:t>
      </w:r>
      <w:r w:rsidRPr="00186336">
        <w:rPr>
          <w:rFonts w:ascii="Times New Roman" w:hAnsi="Times New Roman" w:cs="Times New Roman"/>
          <w:sz w:val="24"/>
          <w:szCs w:val="24"/>
        </w:rPr>
        <w:t>Regularly reviewing and mon</w:t>
      </w:r>
      <w:r w:rsidR="00CD0100">
        <w:rPr>
          <w:rFonts w:ascii="Times New Roman" w:hAnsi="Times New Roman" w:cs="Times New Roman"/>
          <w:sz w:val="24"/>
          <w:szCs w:val="24"/>
        </w:rPr>
        <w:t xml:space="preserve">itoring financial transactions. </w:t>
      </w:r>
      <w:r w:rsidRPr="00186336">
        <w:rPr>
          <w:rFonts w:ascii="Times New Roman" w:hAnsi="Times New Roman" w:cs="Times New Roman"/>
          <w:sz w:val="24"/>
          <w:szCs w:val="24"/>
        </w:rPr>
        <w:t>This includes regularly reviewing and reconciling financial transactions to ensure they are accurate and any discrepancies are addressed promptly.</w:t>
      </w:r>
      <w:r w:rsidR="00CD0100">
        <w:rPr>
          <w:rFonts w:ascii="Times New Roman" w:hAnsi="Times New Roman" w:cs="Times New Roman"/>
          <w:sz w:val="24"/>
          <w:szCs w:val="24"/>
        </w:rPr>
        <w:t xml:space="preserve"> </w:t>
      </w:r>
      <w:r w:rsidRPr="00186336">
        <w:rPr>
          <w:rFonts w:ascii="Times New Roman" w:hAnsi="Times New Roman" w:cs="Times New Roman"/>
          <w:sz w:val="24"/>
          <w:szCs w:val="24"/>
        </w:rPr>
        <w:t xml:space="preserve">Staying informed about </w:t>
      </w:r>
      <w:r w:rsidR="00CD0100">
        <w:rPr>
          <w:rFonts w:ascii="Times New Roman" w:hAnsi="Times New Roman" w:cs="Times New Roman"/>
          <w:sz w:val="24"/>
          <w:szCs w:val="24"/>
        </w:rPr>
        <w:t xml:space="preserve">economic and market conditions. </w:t>
      </w:r>
      <w:r w:rsidRPr="00186336">
        <w:rPr>
          <w:rFonts w:ascii="Times New Roman" w:hAnsi="Times New Roman" w:cs="Times New Roman"/>
          <w:sz w:val="24"/>
          <w:szCs w:val="24"/>
        </w:rPr>
        <w:t>This includes regularly monitoring economic and market conditions that may impact the organization’s financial performance and adjusting strategies accordingly.</w:t>
      </w:r>
    </w:p>
    <w:p w:rsidR="00CD0100" w:rsidRDefault="00CD0100">
      <w:pPr>
        <w:rPr>
          <w:rFonts w:ascii="Times New Roman" w:hAnsi="Times New Roman" w:cs="Times New Roman"/>
          <w:sz w:val="24"/>
          <w:szCs w:val="24"/>
        </w:rPr>
      </w:pPr>
      <w:r>
        <w:rPr>
          <w:rFonts w:ascii="Times New Roman" w:hAnsi="Times New Roman" w:cs="Times New Roman"/>
          <w:sz w:val="24"/>
          <w:szCs w:val="24"/>
        </w:rPr>
        <w:br w:type="page"/>
      </w:r>
    </w:p>
    <w:p w:rsidR="00CD0100" w:rsidRPr="00186336" w:rsidRDefault="00CD0100" w:rsidP="00186336">
      <w:pPr>
        <w:spacing w:line="480" w:lineRule="auto"/>
        <w:rPr>
          <w:rFonts w:ascii="Times New Roman" w:hAnsi="Times New Roman" w:cs="Times New Roman"/>
          <w:sz w:val="24"/>
          <w:szCs w:val="24"/>
        </w:rPr>
      </w:pPr>
    </w:p>
    <w:p w:rsidR="00A91130" w:rsidRPr="00A32BCF" w:rsidRDefault="00A32BCF" w:rsidP="00A32BCF">
      <w:pPr>
        <w:spacing w:line="480" w:lineRule="auto"/>
        <w:jc w:val="center"/>
        <w:rPr>
          <w:rFonts w:ascii="Times New Roman" w:hAnsi="Times New Roman" w:cs="Times New Roman"/>
          <w:b/>
          <w:sz w:val="24"/>
          <w:szCs w:val="24"/>
        </w:rPr>
      </w:pPr>
      <w:r w:rsidRPr="00A32BCF">
        <w:rPr>
          <w:rFonts w:ascii="Times New Roman" w:hAnsi="Times New Roman" w:cs="Times New Roman"/>
          <w:b/>
          <w:sz w:val="24"/>
          <w:szCs w:val="24"/>
        </w:rPr>
        <w:t>References</w:t>
      </w:r>
    </w:p>
    <w:p w:rsidR="00A32BCF" w:rsidRDefault="00A32BCF" w:rsidP="00A32BCF">
      <w:pPr>
        <w:spacing w:line="480" w:lineRule="auto"/>
        <w:ind w:left="720" w:hanging="720"/>
        <w:rPr>
          <w:rFonts w:ascii="Times New Roman" w:hAnsi="Times New Roman" w:cs="Times New Roman"/>
          <w:sz w:val="24"/>
          <w:szCs w:val="24"/>
        </w:rPr>
      </w:pPr>
      <w:r w:rsidRPr="00A32BCF">
        <w:rPr>
          <w:rFonts w:ascii="Times New Roman" w:hAnsi="Times New Roman" w:cs="Times New Roman"/>
          <w:sz w:val="24"/>
          <w:szCs w:val="24"/>
        </w:rPr>
        <w:t>Stanton, P. (2007, June). The Role of the Treasurer. In Safety and Reliability (Vol. 27, No. 3, pp. 21-22). Taylor &amp; Francis.</w:t>
      </w:r>
    </w:p>
    <w:p w:rsidR="00A32BCF" w:rsidRPr="00186336" w:rsidRDefault="00A32BCF" w:rsidP="00A32BCF">
      <w:pPr>
        <w:spacing w:line="480" w:lineRule="auto"/>
        <w:ind w:left="720" w:hanging="720"/>
        <w:rPr>
          <w:rFonts w:ascii="Times New Roman" w:hAnsi="Times New Roman" w:cs="Times New Roman"/>
          <w:sz w:val="24"/>
          <w:szCs w:val="24"/>
        </w:rPr>
      </w:pPr>
      <w:r w:rsidRPr="00A32BCF">
        <w:rPr>
          <w:rFonts w:ascii="Times New Roman" w:hAnsi="Times New Roman" w:cs="Times New Roman"/>
          <w:sz w:val="24"/>
          <w:szCs w:val="24"/>
        </w:rPr>
        <w:t>Bragg, S. M. (2010). Treasury management: the Practitioner's Guide (Vol. 6). John Wiley &amp; Sons.</w:t>
      </w:r>
      <w:r>
        <w:rPr>
          <w:rFonts w:ascii="Times New Roman" w:hAnsi="Times New Roman" w:cs="Times New Roman"/>
          <w:sz w:val="24"/>
          <w:szCs w:val="24"/>
        </w:rPr>
        <w:t xml:space="preserve"> </w:t>
      </w:r>
    </w:p>
    <w:sectPr w:rsidR="00A32BCF" w:rsidRPr="0018633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BDD" w:rsidRDefault="00392BDD">
      <w:pPr>
        <w:spacing w:after="0" w:line="240" w:lineRule="auto"/>
      </w:pPr>
      <w:r>
        <w:separator/>
      </w:r>
    </w:p>
  </w:endnote>
  <w:endnote w:type="continuationSeparator" w:id="0">
    <w:p w:rsidR="00392BDD" w:rsidRDefault="0039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BDD" w:rsidRDefault="00392BDD">
      <w:pPr>
        <w:spacing w:after="0" w:line="240" w:lineRule="auto"/>
      </w:pPr>
      <w:r>
        <w:separator/>
      </w:r>
    </w:p>
  </w:footnote>
  <w:footnote w:type="continuationSeparator" w:id="0">
    <w:p w:rsidR="00392BDD" w:rsidRDefault="00392B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623465"/>
      <w:docPartObj>
        <w:docPartGallery w:val="Page Numbers (Top of Page)"/>
        <w:docPartUnique/>
      </w:docPartObj>
    </w:sdtPr>
    <w:sdtEndPr>
      <w:rPr>
        <w:rFonts w:ascii="Times New Roman" w:hAnsi="Times New Roman" w:cs="Times New Roman"/>
        <w:noProof/>
        <w:sz w:val="24"/>
        <w:szCs w:val="24"/>
      </w:rPr>
    </w:sdtEndPr>
    <w:sdtContent>
      <w:p w:rsidR="00B07656" w:rsidRPr="00B07656" w:rsidRDefault="00B07656">
        <w:pPr>
          <w:pStyle w:val="Header"/>
          <w:jc w:val="right"/>
          <w:rPr>
            <w:rFonts w:ascii="Times New Roman" w:hAnsi="Times New Roman" w:cs="Times New Roman"/>
            <w:sz w:val="24"/>
            <w:szCs w:val="24"/>
          </w:rPr>
        </w:pPr>
        <w:r w:rsidRPr="00B07656">
          <w:rPr>
            <w:rFonts w:ascii="Times New Roman" w:hAnsi="Times New Roman" w:cs="Times New Roman"/>
            <w:sz w:val="24"/>
            <w:szCs w:val="24"/>
          </w:rPr>
          <w:fldChar w:fldCharType="begin"/>
        </w:r>
        <w:r w:rsidRPr="00B07656">
          <w:rPr>
            <w:rFonts w:ascii="Times New Roman" w:hAnsi="Times New Roman" w:cs="Times New Roman"/>
            <w:sz w:val="24"/>
            <w:szCs w:val="24"/>
          </w:rPr>
          <w:instrText xml:space="preserve"> PAGE   \* MERGEFORMAT </w:instrText>
        </w:r>
        <w:r w:rsidRPr="00B07656">
          <w:rPr>
            <w:rFonts w:ascii="Times New Roman" w:hAnsi="Times New Roman" w:cs="Times New Roman"/>
            <w:sz w:val="24"/>
            <w:szCs w:val="24"/>
          </w:rPr>
          <w:fldChar w:fldCharType="separate"/>
        </w:r>
        <w:r w:rsidR="00B514FB">
          <w:rPr>
            <w:rFonts w:ascii="Times New Roman" w:hAnsi="Times New Roman" w:cs="Times New Roman"/>
            <w:noProof/>
            <w:sz w:val="24"/>
            <w:szCs w:val="24"/>
          </w:rPr>
          <w:t>1</w:t>
        </w:r>
        <w:r w:rsidRPr="00B07656">
          <w:rPr>
            <w:rFonts w:ascii="Times New Roman" w:hAnsi="Times New Roman" w:cs="Times New Roman"/>
            <w:noProof/>
            <w:sz w:val="24"/>
            <w:szCs w:val="24"/>
          </w:rPr>
          <w:fldChar w:fldCharType="end"/>
        </w:r>
      </w:p>
    </w:sdtContent>
  </w:sdt>
  <w:p w:rsidR="00165314" w:rsidRDefault="001653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14"/>
    <w:rsid w:val="000128FB"/>
    <w:rsid w:val="00087F94"/>
    <w:rsid w:val="000F79C5"/>
    <w:rsid w:val="0010770A"/>
    <w:rsid w:val="00133486"/>
    <w:rsid w:val="00165314"/>
    <w:rsid w:val="00184A28"/>
    <w:rsid w:val="00186336"/>
    <w:rsid w:val="0023521E"/>
    <w:rsid w:val="00243EE0"/>
    <w:rsid w:val="002B0AE7"/>
    <w:rsid w:val="002B1637"/>
    <w:rsid w:val="002E0BCD"/>
    <w:rsid w:val="0031465C"/>
    <w:rsid w:val="0036552F"/>
    <w:rsid w:val="0039220E"/>
    <w:rsid w:val="00392BDD"/>
    <w:rsid w:val="003B1507"/>
    <w:rsid w:val="003E3000"/>
    <w:rsid w:val="00433356"/>
    <w:rsid w:val="004479CC"/>
    <w:rsid w:val="004D29C3"/>
    <w:rsid w:val="0051705B"/>
    <w:rsid w:val="00556E0C"/>
    <w:rsid w:val="005E05D4"/>
    <w:rsid w:val="005E1D52"/>
    <w:rsid w:val="0060293D"/>
    <w:rsid w:val="00614956"/>
    <w:rsid w:val="00641873"/>
    <w:rsid w:val="00646541"/>
    <w:rsid w:val="00704618"/>
    <w:rsid w:val="0075382A"/>
    <w:rsid w:val="00757089"/>
    <w:rsid w:val="00774AB5"/>
    <w:rsid w:val="007E20F3"/>
    <w:rsid w:val="007F48F9"/>
    <w:rsid w:val="008527B6"/>
    <w:rsid w:val="008E07D6"/>
    <w:rsid w:val="00985B9B"/>
    <w:rsid w:val="00996C64"/>
    <w:rsid w:val="00A32BCF"/>
    <w:rsid w:val="00A524A6"/>
    <w:rsid w:val="00A64CB9"/>
    <w:rsid w:val="00A77AC8"/>
    <w:rsid w:val="00A91130"/>
    <w:rsid w:val="00A916B5"/>
    <w:rsid w:val="00AD7D3E"/>
    <w:rsid w:val="00B02954"/>
    <w:rsid w:val="00B07656"/>
    <w:rsid w:val="00B11DF0"/>
    <w:rsid w:val="00B514FB"/>
    <w:rsid w:val="00BE1A9F"/>
    <w:rsid w:val="00C53699"/>
    <w:rsid w:val="00CD0100"/>
    <w:rsid w:val="00D72D3F"/>
    <w:rsid w:val="00DB6F5F"/>
    <w:rsid w:val="00DD08B8"/>
    <w:rsid w:val="00E25908"/>
    <w:rsid w:val="00EF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74717-7D2E-451E-BEFB-EC763A60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3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314"/>
  </w:style>
  <w:style w:type="paragraph" w:styleId="Footer">
    <w:name w:val="footer"/>
    <w:basedOn w:val="Normal"/>
    <w:link w:val="FooterChar"/>
    <w:uiPriority w:val="99"/>
    <w:unhideWhenUsed/>
    <w:rsid w:val="00165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314"/>
  </w:style>
  <w:style w:type="character" w:styleId="Hyperlink">
    <w:name w:val="Hyperlink"/>
    <w:basedOn w:val="DefaultParagraphFont"/>
    <w:uiPriority w:val="99"/>
    <w:unhideWhenUsed/>
    <w:rsid w:val="00985B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151010">
      <w:bodyDiv w:val="1"/>
      <w:marLeft w:val="0"/>
      <w:marRight w:val="0"/>
      <w:marTop w:val="0"/>
      <w:marBottom w:val="0"/>
      <w:divBdr>
        <w:top w:val="none" w:sz="0" w:space="0" w:color="auto"/>
        <w:left w:val="none" w:sz="0" w:space="0" w:color="auto"/>
        <w:bottom w:val="none" w:sz="0" w:space="0" w:color="auto"/>
        <w:right w:val="none" w:sz="0" w:space="0" w:color="auto"/>
      </w:divBdr>
    </w:div>
    <w:div w:id="1416631398">
      <w:bodyDiv w:val="1"/>
      <w:marLeft w:val="0"/>
      <w:marRight w:val="0"/>
      <w:marTop w:val="0"/>
      <w:marBottom w:val="0"/>
      <w:divBdr>
        <w:top w:val="none" w:sz="0" w:space="0" w:color="auto"/>
        <w:left w:val="none" w:sz="0" w:space="0" w:color="auto"/>
        <w:bottom w:val="none" w:sz="0" w:space="0" w:color="auto"/>
        <w:right w:val="none" w:sz="0" w:space="0" w:color="auto"/>
      </w:divBdr>
    </w:div>
    <w:div w:id="1530991637">
      <w:bodyDiv w:val="1"/>
      <w:marLeft w:val="0"/>
      <w:marRight w:val="0"/>
      <w:marTop w:val="0"/>
      <w:marBottom w:val="0"/>
      <w:divBdr>
        <w:top w:val="none" w:sz="0" w:space="0" w:color="auto"/>
        <w:left w:val="none" w:sz="0" w:space="0" w:color="auto"/>
        <w:bottom w:val="none" w:sz="0" w:space="0" w:color="auto"/>
        <w:right w:val="none" w:sz="0" w:space="0" w:color="auto"/>
      </w:divBdr>
    </w:div>
    <w:div w:id="1531185288">
      <w:bodyDiv w:val="1"/>
      <w:marLeft w:val="0"/>
      <w:marRight w:val="0"/>
      <w:marTop w:val="0"/>
      <w:marBottom w:val="0"/>
      <w:divBdr>
        <w:top w:val="none" w:sz="0" w:space="0" w:color="auto"/>
        <w:left w:val="none" w:sz="0" w:space="0" w:color="auto"/>
        <w:bottom w:val="none" w:sz="0" w:space="0" w:color="auto"/>
        <w:right w:val="none" w:sz="0" w:space="0" w:color="auto"/>
      </w:divBdr>
    </w:div>
    <w:div w:id="174144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dcterms:created xsi:type="dcterms:W3CDTF">2025-01-21T05:11:00Z</dcterms:created>
  <dcterms:modified xsi:type="dcterms:W3CDTF">2025-01-21T05:11:00Z</dcterms:modified>
</cp:coreProperties>
</file>