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F2" w:rsidRPr="006036F2" w:rsidRDefault="006036F2" w:rsidP="006036F2">
      <w:pPr>
        <w:spacing w:before="100" w:beforeAutospacing="1" w:after="100" w:afterAutospacing="1" w:line="240" w:lineRule="auto"/>
        <w:outlineLvl w:val="1"/>
        <w:rPr>
          <w:rFonts w:ascii="Arial" w:eastAsia="Times New Roman" w:hAnsi="Arial" w:cs="Arial"/>
          <w:b/>
          <w:bCs/>
          <w:color w:val="1F1F1F"/>
          <w:sz w:val="36"/>
          <w:szCs w:val="36"/>
        </w:rPr>
      </w:pPr>
      <w:r w:rsidRPr="006036F2">
        <w:rPr>
          <w:rFonts w:ascii="Arial" w:eastAsia="Times New Roman" w:hAnsi="Arial" w:cs="Arial"/>
          <w:b/>
          <w:bCs/>
          <w:color w:val="1F1F1F"/>
          <w:sz w:val="36"/>
          <w:szCs w:val="36"/>
        </w:rPr>
        <w:t>Abstract</w:t>
      </w:r>
    </w:p>
    <w:p w:rsidR="006036F2" w:rsidRPr="006036F2" w:rsidRDefault="006036F2" w:rsidP="006036F2">
      <w:pPr>
        <w:spacing w:after="12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This paper studies the interaction between financial and social performance. The research is about the overall social strengths and concerns of firms as well as strengths and concerns with respect to firms' </w:t>
      </w:r>
      <w:hyperlink r:id="rId5" w:tooltip="Learn more about community involvement from ScienceDirect's AI-generated Topic Pages" w:history="1">
        <w:r w:rsidRPr="006036F2">
          <w:rPr>
            <w:rFonts w:ascii="Arial" w:eastAsia="Times New Roman" w:hAnsi="Arial" w:cs="Arial"/>
            <w:color w:val="1F1F1F"/>
            <w:sz w:val="30"/>
            <w:szCs w:val="30"/>
            <w:u w:val="single"/>
          </w:rPr>
          <w:t>community involvement</w:t>
        </w:r>
      </w:hyperlink>
      <w:r w:rsidRPr="006036F2">
        <w:rPr>
          <w:rFonts w:ascii="Arial" w:eastAsia="Times New Roman" w:hAnsi="Arial" w:cs="Arial"/>
          <w:color w:val="1F1F1F"/>
          <w:sz w:val="30"/>
          <w:szCs w:val="30"/>
        </w:rPr>
        <w:t>, </w:t>
      </w:r>
      <w:hyperlink r:id="rId6" w:tooltip="Learn more about employee relations from ScienceDirect's AI-generated Topic Pages" w:history="1">
        <w:r w:rsidRPr="006036F2">
          <w:rPr>
            <w:rFonts w:ascii="Arial" w:eastAsia="Times New Roman" w:hAnsi="Arial" w:cs="Arial"/>
            <w:color w:val="1F1F1F"/>
            <w:sz w:val="30"/>
            <w:szCs w:val="30"/>
            <w:u w:val="single"/>
          </w:rPr>
          <w:t>employee relations</w:t>
        </w:r>
      </w:hyperlink>
      <w:r w:rsidRPr="006036F2">
        <w:rPr>
          <w:rFonts w:ascii="Arial" w:eastAsia="Times New Roman" w:hAnsi="Arial" w:cs="Arial"/>
          <w:color w:val="1F1F1F"/>
          <w:sz w:val="30"/>
          <w:szCs w:val="30"/>
        </w:rPr>
        <w:t>, diversity, environment and product. Using a sample of 289 firms from the US covering the period 1991–2004 and employing two different test methods, namely lagged OLS and Granger causation, there appears to be preliminary evidence that the direction of the ‘causation’ predominantly runs from financial to social performance. However, the specific interaction patterns tend to vary along the different dimensions.</w:t>
      </w:r>
    </w:p>
    <w:p w:rsidR="006036F2" w:rsidRPr="006036F2" w:rsidRDefault="006036F2" w:rsidP="006036F2">
      <w:pPr>
        <w:spacing w:after="100" w:afterAutospacing="1" w:line="240" w:lineRule="auto"/>
        <w:outlineLvl w:val="1"/>
        <w:rPr>
          <w:rFonts w:ascii="Arial" w:eastAsia="Times New Roman" w:hAnsi="Arial" w:cs="Arial"/>
          <w:b/>
          <w:bCs/>
          <w:color w:val="1F1F1F"/>
          <w:sz w:val="36"/>
          <w:szCs w:val="36"/>
        </w:rPr>
      </w:pPr>
      <w:r w:rsidRPr="006036F2">
        <w:rPr>
          <w:rFonts w:ascii="Arial" w:eastAsia="Times New Roman" w:hAnsi="Arial" w:cs="Arial"/>
          <w:b/>
          <w:bCs/>
          <w:color w:val="1F1F1F"/>
          <w:sz w:val="36"/>
          <w:szCs w:val="36"/>
        </w:rPr>
        <w:t>Introduction</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 xml:space="preserve">Attention for corporate social responsibility (CSR) has increased significantly during the last decade. Many firms started reporting about their ethical, social and environmental conduct. And in marketing, being green and social is positioned as a relevant product and firm characteristic. In academic research, CSR has become a topic of interest too. Many studies investigate the connection between financial and social performance (see Lockett, Moon, and Visser, 2006). Numerous theoretical views on the link between financial and social performance are put forward (for an overview see Allouche and Laroche, 2006). Furthermore, a large number of empirical studies investigate the relationship between social and financial performance (see Orlitzky, Schmidt and Rynes, 2003). Not surprisingly, there are different opinions about the interaction between financial and social performance and the empirical research has not arrived at a consensus. First, the liberal view suggests a negative link as social responsibility involves costs and therefore worsens a firm's competitive position (Friedman, 1970). Related is the view that social constraints on firms and socially responsible behavior may conflict with value maximization (Brummer, 1991, Jensen, 2001). There may also be a negative link between social and financial performance when managers pursue their own objectives, which may conflict with shareholder and stakeholder objectives (Williamson, 1964, Jensen </w:t>
      </w:r>
      <w:r w:rsidRPr="006036F2">
        <w:rPr>
          <w:rFonts w:ascii="Arial" w:eastAsia="Times New Roman" w:hAnsi="Arial" w:cs="Arial"/>
          <w:color w:val="1F1F1F"/>
          <w:sz w:val="30"/>
          <w:szCs w:val="30"/>
        </w:rPr>
        <w:lastRenderedPageBreak/>
        <w:t>and Meckling, 1976). Sethi (1979) argues that firms will put social responsibility over financial performance in a quest for legitimacy and when they are under pressure from stakeholders. Preston and O'Bannon (1997) argue that an accrual of funds to invest in social performance can lead to poorer financial performance due to negative synergy. Alternatively, the market equilibrium might cancel out the costs of corporate socially responsible behavior (McWilliams and Siegel, 2001). The stakeholder view holds that satisfying stakeholders' interests will result in an improvement of the firm's financial and economic performance (Freeman, 1984, Porter and Van der Linde, 1995). However, McGuire, Sundgren and Schneeweiss (1988) find that a firm's prior financial performance conditions corporate social responsibility more than its subsequent financial performance. McWilliams and Siegel (2001) argue that firms invest in social activities because they want to satisfy the demands of their stakeholders. In market equilibrium, the costs and the profits of socially responsible conduct will compensate each other. This is the basis for a neutral interaction between financial and social performance. Lastly, there is the view that the links are quite complex (Bowman and Haire, 1975, Moore, 2001, Barnett and Salomon, 2002). For example, there can be an (inverted) U-shaped relationship between the two (Barnett and Salomon, 2002).</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 xml:space="preserve">Margolis and Walsh (2001) offer an excellent overview of the numerous empirical studies after the relationship between social and financial performance. They find that corporate social performance is treated as an independent variable in most studies. This variable is used to predict or precede financial performance. Approximately 50% of the studies found a positive relationship between the two, 25% found no relationship, 20% had mixed results and 5% had a negative relationship. A minority of the studies treated corporate social performance as the dependent variable. In two thirds of these, there was a positive relationship between social and financial performance. Margolis and Walsh (2001) were very cautious about deriving conclusions from their overview. This is because there are serious methodological concerns about many of the studies. Their main criticism is with respect to the measurement of corporate social </w:t>
      </w:r>
      <w:r w:rsidRPr="006036F2">
        <w:rPr>
          <w:rFonts w:ascii="Arial" w:eastAsia="Times New Roman" w:hAnsi="Arial" w:cs="Arial"/>
          <w:color w:val="1F1F1F"/>
          <w:sz w:val="30"/>
          <w:szCs w:val="30"/>
        </w:rPr>
        <w:lastRenderedPageBreak/>
        <w:t>responsibility, the wide diversity of measures used to assess financial performance, and the direction and mechanisms of causation. Furthermore, Orlitzky, Schmidt and Rynes (2003) performed a meta-analysis. They found that the relationship between social and financial performance is rather positive in a wide variety of contexts and sectors. However, they also establish that the residual variance usually is quite substantial.</w:t>
      </w:r>
    </w:p>
    <w:p w:rsid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The connection between social and financial performance plays an important role in the analysis of socially responsible investing (SRI) too. From a portfolio perspective, SRI eliminates securities from the universe of investable assets. Consequently, SRI reduces the potential for diversification. This has been studied, among others, by Bauer, Koedijk and Otten (2005) and Bello (2005). They find that the risk and return attributes of these screened SRI portfolios do not significantly differ from their conventional counterparts. Geczy, Stambaugh and Levin (2005) find that the cost of SRI depends on the perspective of the investors. Socially responsible investors who do not believe in the ability of mutual funds to outperform the market in terms of the Capital Asset Pricing Model do not face a significant opportunity loss from investing in SRI mutual funds. However, an investor believing in a world consistent with the Fama and French (1992) three-factor model may face an opportunity loss of approximately 30 basis points per month (Gezcy et al., 2005).</w:t>
      </w:r>
      <w:bookmarkStart w:id="0" w:name="_GoBack"/>
      <w:bookmarkEnd w:id="0"/>
    </w:p>
    <w:p w:rsidR="006036F2" w:rsidRPr="006036F2" w:rsidRDefault="006036F2" w:rsidP="006036F2">
      <w:pPr>
        <w:spacing w:after="240" w:line="240" w:lineRule="auto"/>
        <w:rPr>
          <w:rFonts w:ascii="Arial" w:eastAsia="Times New Roman" w:hAnsi="Arial" w:cs="Arial"/>
          <w:color w:val="1F1F1F"/>
          <w:sz w:val="30"/>
          <w:szCs w:val="30"/>
        </w:rPr>
      </w:pP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 xml:space="preserve">This paper aims at complementing the existing literature by explicitly studying the interaction between financial and social performance. The key question it addresses is “Does financial performance precede social performance, or is it the other way round?”. To answer this question, the research will associate the timing of financial performance with that of social performance. Of course, precedence is not identical with causality, but it comes much closer to this concept than the usual regression approach where correlation is at the basis of the analysis. This study is innovative in five respects. First, it is the first study that explicitly models the timing issues of social and financial performance with well-established techniques in a systematic </w:t>
      </w:r>
      <w:r w:rsidRPr="006036F2">
        <w:rPr>
          <w:rFonts w:ascii="Arial" w:eastAsia="Times New Roman" w:hAnsi="Arial" w:cs="Arial"/>
          <w:color w:val="1F1F1F"/>
          <w:sz w:val="30"/>
          <w:szCs w:val="30"/>
        </w:rPr>
        <w:lastRenderedPageBreak/>
        <w:t>matter. It employs two different techniques to assess the interaction between CSR and financial performance, namely simple OLS with distributed lags and Granger causation. Second is that it uses a well-established database for this purpose. To investigate the potential for causation, it uses financial data from Data stream and the database from Kinder, Lydenberg and Domini that takes account of the multidimensional aspects of CSR (see Sharfman, 1996, for an assessment of the construction of this KLD-database). A third innovation is that the paper looks into a timeframe of more than one decade. The period investigated is very interesting as it covers a time when many firms introduced social, ethical and environmental policy programs and when the stock market was turbulent. Fourth is that both financial risk and irresponsible social behavior are included in the analysis. This is to account for the fact that financial and social performance also have a downside. Within the context of the discussion of the interaction between these two items, the current study is the first to explicitly address this issue. Fifth is that the study does not only look into composite scores for corporate social responsibility but also into subscores, i.e. strengths and weaknesses of firms' community involvement, diversity in management, employee relations, environmental conduct, and product characteristics.</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The structure of the remainder of the paper is as follows. The data and the methods employed are introduced first. Then, the results are reported. Lastly, there is a discussion of the findings and a brief conclusion.</w:t>
      </w:r>
    </w:p>
    <w:p w:rsidR="006036F2" w:rsidRPr="006036F2" w:rsidRDefault="006036F2" w:rsidP="006036F2">
      <w:pPr>
        <w:spacing w:before="100" w:beforeAutospacing="1" w:after="100" w:afterAutospacing="1" w:line="240" w:lineRule="auto"/>
        <w:outlineLvl w:val="1"/>
        <w:rPr>
          <w:rFonts w:ascii="Arial" w:eastAsia="Times New Roman" w:hAnsi="Arial" w:cs="Arial"/>
          <w:b/>
          <w:bCs/>
          <w:color w:val="1F1F1F"/>
          <w:sz w:val="36"/>
          <w:szCs w:val="36"/>
        </w:rPr>
      </w:pPr>
      <w:r w:rsidRPr="006036F2">
        <w:rPr>
          <w:rFonts w:ascii="Arial" w:eastAsia="Times New Roman" w:hAnsi="Arial" w:cs="Arial"/>
          <w:b/>
          <w:bCs/>
          <w:color w:val="1F1F1F"/>
          <w:sz w:val="36"/>
          <w:szCs w:val="36"/>
        </w:rPr>
        <w:t>Section snippets</w:t>
      </w:r>
    </w:p>
    <w:p w:rsidR="006036F2" w:rsidRPr="006036F2" w:rsidRDefault="006036F2" w:rsidP="006036F2">
      <w:pPr>
        <w:spacing w:before="100" w:beforeAutospacing="1" w:after="100" w:afterAutospacing="1" w:line="240" w:lineRule="auto"/>
        <w:outlineLvl w:val="1"/>
        <w:rPr>
          <w:rFonts w:ascii="Arial" w:eastAsia="Times New Roman" w:hAnsi="Arial" w:cs="Arial"/>
          <w:b/>
          <w:bCs/>
          <w:color w:val="1F1F1F"/>
          <w:sz w:val="36"/>
          <w:szCs w:val="36"/>
        </w:rPr>
      </w:pPr>
      <w:r w:rsidRPr="006036F2">
        <w:rPr>
          <w:rFonts w:ascii="Arial" w:eastAsia="Times New Roman" w:hAnsi="Arial" w:cs="Arial"/>
          <w:b/>
          <w:bCs/>
          <w:color w:val="1F1F1F"/>
          <w:sz w:val="36"/>
          <w:szCs w:val="36"/>
        </w:rPr>
        <w:t>Data</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 xml:space="preserve">Financial measures of performance for each firm were taken from Data stream, which is a commercial data provider. The key measures in this respect are financial return and risk. Data are obtained from KLD Research &amp; Analytics Inc. on social criteria for including and excluding stocks from a portfolio. KLD uses screens to monitor corporate social performance of US firms. They have positive and </w:t>
      </w:r>
      <w:r w:rsidRPr="006036F2">
        <w:rPr>
          <w:rFonts w:ascii="Arial" w:eastAsia="Times New Roman" w:hAnsi="Arial" w:cs="Arial"/>
          <w:color w:val="1F1F1F"/>
          <w:sz w:val="30"/>
          <w:szCs w:val="30"/>
        </w:rPr>
        <w:lastRenderedPageBreak/>
        <w:t>negative screens. The positive screens indicate strengths of a firm and the negative screens indicate</w:t>
      </w:r>
    </w:p>
    <w:p w:rsidR="006036F2" w:rsidRPr="006036F2" w:rsidRDefault="006036F2" w:rsidP="006036F2">
      <w:pPr>
        <w:spacing w:before="100" w:beforeAutospacing="1" w:after="100" w:afterAutospacing="1" w:line="240" w:lineRule="auto"/>
        <w:outlineLvl w:val="1"/>
        <w:rPr>
          <w:rFonts w:ascii="Arial" w:eastAsia="Times New Roman" w:hAnsi="Arial" w:cs="Arial"/>
          <w:b/>
          <w:bCs/>
          <w:color w:val="1F1F1F"/>
          <w:sz w:val="36"/>
          <w:szCs w:val="36"/>
        </w:rPr>
      </w:pPr>
      <w:r w:rsidRPr="006036F2">
        <w:rPr>
          <w:rFonts w:ascii="Arial" w:eastAsia="Times New Roman" w:hAnsi="Arial" w:cs="Arial"/>
          <w:b/>
          <w:bCs/>
          <w:color w:val="1F1F1F"/>
          <w:sz w:val="36"/>
          <w:szCs w:val="36"/>
        </w:rPr>
        <w:t>Financial performance</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The uncertainty about the relation between financial and social performance in part is due to the lack of consensus on the measurement of financial performance. McGuire et al. (1988) compare accounting-based and stock market-based measures. Both measures focus on different aspects of financial performance and are subject to particular biases. Accounting-based measures emphasize the firm's historical assessment of accounting profitability that captures a wide range of performance indicators such </w:t>
      </w:r>
    </w:p>
    <w:p w:rsidR="006036F2" w:rsidRPr="006036F2" w:rsidRDefault="006036F2" w:rsidP="006036F2">
      <w:pPr>
        <w:spacing w:before="100" w:beforeAutospacing="1" w:after="100" w:afterAutospacing="1" w:line="240" w:lineRule="auto"/>
        <w:outlineLvl w:val="1"/>
        <w:rPr>
          <w:rFonts w:ascii="Arial" w:eastAsia="Times New Roman" w:hAnsi="Arial" w:cs="Arial"/>
          <w:b/>
          <w:bCs/>
          <w:color w:val="1F1F1F"/>
          <w:sz w:val="36"/>
          <w:szCs w:val="36"/>
        </w:rPr>
      </w:pPr>
      <w:r w:rsidRPr="006036F2">
        <w:rPr>
          <w:rFonts w:ascii="Arial" w:eastAsia="Times New Roman" w:hAnsi="Arial" w:cs="Arial"/>
          <w:b/>
          <w:bCs/>
          <w:color w:val="1F1F1F"/>
          <w:sz w:val="36"/>
          <w:szCs w:val="36"/>
        </w:rPr>
        <w:t>Models</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From the Margolis and Walsh (2001) study about corporate social and financial performance as well as from the meta-analyses by Orlitzky et al. (2003) and Wu (2006), it appears that it mostly is the regression model that is used to investigate the association between social and financial performance. Furthermore, the literature on SRI analyzes financial risk and return in relation to social performance within the context of a single factor (capital asset pricing) or multifactor models (see Fama</w:t>
      </w:r>
    </w:p>
    <w:p w:rsidR="006036F2" w:rsidRPr="006036F2" w:rsidRDefault="006036F2" w:rsidP="006036F2">
      <w:pPr>
        <w:spacing w:before="100" w:beforeAutospacing="1" w:after="100" w:afterAutospacing="1" w:line="240" w:lineRule="auto"/>
        <w:outlineLvl w:val="1"/>
        <w:rPr>
          <w:rFonts w:ascii="Arial" w:eastAsia="Times New Roman" w:hAnsi="Arial" w:cs="Arial"/>
          <w:b/>
          <w:bCs/>
          <w:color w:val="1F1F1F"/>
          <w:sz w:val="36"/>
          <w:szCs w:val="36"/>
        </w:rPr>
      </w:pPr>
      <w:r w:rsidRPr="006036F2">
        <w:rPr>
          <w:rFonts w:ascii="Arial" w:eastAsia="Times New Roman" w:hAnsi="Arial" w:cs="Arial"/>
          <w:b/>
          <w:bCs/>
          <w:color w:val="1F1F1F"/>
          <w:sz w:val="36"/>
          <w:szCs w:val="36"/>
        </w:rPr>
        <w:t>Hypotheses</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On the basis of the discussion of the literature, it appears that the ‘causality’ discussion with respect to social and financial performance is undetermined. This paper goes into the issue of precedence in order to come to grips with the interaction between the two items. It is hypothesized that either financial performance precedes social performance or the other way round, then:</w:t>
      </w:r>
    </w:p>
    <w:p w:rsidR="006036F2" w:rsidRPr="006036F2" w:rsidRDefault="006036F2" w:rsidP="006036F2">
      <w:pPr>
        <w:numPr>
          <w:ilvl w:val="0"/>
          <w:numId w:val="1"/>
        </w:numPr>
        <w:spacing w:after="0" w:line="240" w:lineRule="auto"/>
        <w:ind w:left="0"/>
        <w:rPr>
          <w:rFonts w:ascii="Arial" w:eastAsia="Times New Roman" w:hAnsi="Arial" w:cs="Arial"/>
          <w:color w:val="1F1F1F"/>
          <w:sz w:val="30"/>
          <w:szCs w:val="30"/>
        </w:rPr>
      </w:pPr>
      <w:r w:rsidRPr="006036F2">
        <w:rPr>
          <w:rFonts w:ascii="Arial" w:eastAsia="Times New Roman" w:hAnsi="Arial" w:cs="Arial"/>
          <w:color w:val="1F1F1F"/>
          <w:sz w:val="30"/>
          <w:szCs w:val="30"/>
        </w:rPr>
        <w:t>H1:</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Social performance precedes financial performance.</w:t>
      </w:r>
    </w:p>
    <w:p w:rsidR="006036F2" w:rsidRPr="006036F2" w:rsidRDefault="006036F2" w:rsidP="006036F2">
      <w:pPr>
        <w:numPr>
          <w:ilvl w:val="0"/>
          <w:numId w:val="1"/>
        </w:numPr>
        <w:spacing w:after="0" w:line="240" w:lineRule="auto"/>
        <w:ind w:left="0"/>
        <w:rPr>
          <w:rFonts w:ascii="Arial" w:eastAsia="Times New Roman" w:hAnsi="Arial" w:cs="Arial"/>
          <w:color w:val="1F1F1F"/>
          <w:sz w:val="30"/>
          <w:szCs w:val="30"/>
        </w:rPr>
      </w:pPr>
      <w:r w:rsidRPr="006036F2">
        <w:rPr>
          <w:rFonts w:ascii="Arial" w:eastAsia="Times New Roman" w:hAnsi="Arial" w:cs="Arial"/>
          <w:color w:val="1F1F1F"/>
          <w:sz w:val="30"/>
          <w:szCs w:val="30"/>
        </w:rPr>
        <w:t>H2:</w:t>
      </w:r>
    </w:p>
    <w:p w:rsidR="006036F2" w:rsidRPr="006036F2" w:rsidRDefault="006036F2" w:rsidP="006036F2">
      <w:pPr>
        <w:spacing w:after="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lastRenderedPageBreak/>
        <w:t>Financial performance precedes social performance.</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The null</w:t>
      </w:r>
    </w:p>
    <w:p w:rsidR="006036F2" w:rsidRPr="006036F2" w:rsidRDefault="006036F2" w:rsidP="006036F2">
      <w:pPr>
        <w:spacing w:before="100" w:beforeAutospacing="1" w:after="100" w:afterAutospacing="1" w:line="240" w:lineRule="auto"/>
        <w:outlineLvl w:val="1"/>
        <w:rPr>
          <w:rFonts w:ascii="Arial" w:eastAsia="Times New Roman" w:hAnsi="Arial" w:cs="Arial"/>
          <w:b/>
          <w:bCs/>
          <w:color w:val="1F1F1F"/>
          <w:sz w:val="36"/>
          <w:szCs w:val="36"/>
        </w:rPr>
      </w:pPr>
      <w:r w:rsidRPr="006036F2">
        <w:rPr>
          <w:rFonts w:ascii="Arial" w:eastAsia="Times New Roman" w:hAnsi="Arial" w:cs="Arial"/>
          <w:b/>
          <w:bCs/>
          <w:color w:val="1F1F1F"/>
          <w:sz w:val="36"/>
          <w:szCs w:val="36"/>
        </w:rPr>
        <w:t>Distributed-lag</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The estimations for the distributed-lag models are given in Table 2. This table reports the percentage of significant coefficients (at the 5% confidence level) in OLS regressions with social performance and financial performance as dependent and independent variable and vice versa (the underlying results are not reported here but are available upon request with the author). Thus, for example, the first line in Table 2 shows an OLS with financial return as the dependent and social strengths</w:t>
      </w:r>
    </w:p>
    <w:p w:rsidR="006036F2" w:rsidRPr="006036F2" w:rsidRDefault="006036F2" w:rsidP="006036F2">
      <w:pPr>
        <w:spacing w:before="100" w:beforeAutospacing="1" w:after="100" w:afterAutospacing="1" w:line="240" w:lineRule="auto"/>
        <w:outlineLvl w:val="1"/>
        <w:rPr>
          <w:rFonts w:ascii="Arial" w:eastAsia="Times New Roman" w:hAnsi="Arial" w:cs="Arial"/>
          <w:b/>
          <w:bCs/>
          <w:color w:val="1F1F1F"/>
          <w:sz w:val="36"/>
          <w:szCs w:val="36"/>
        </w:rPr>
      </w:pPr>
      <w:r w:rsidRPr="006036F2">
        <w:rPr>
          <w:rFonts w:ascii="Arial" w:eastAsia="Times New Roman" w:hAnsi="Arial" w:cs="Arial"/>
          <w:b/>
          <w:bCs/>
          <w:color w:val="1F1F1F"/>
          <w:sz w:val="36"/>
          <w:szCs w:val="36"/>
        </w:rPr>
        <w:t>Conclusion</w:t>
      </w:r>
    </w:p>
    <w:p w:rsidR="006036F2" w:rsidRPr="006036F2" w:rsidRDefault="006036F2" w:rsidP="006036F2">
      <w:pPr>
        <w:spacing w:after="240" w:line="240" w:lineRule="auto"/>
        <w:rPr>
          <w:rFonts w:ascii="Arial" w:eastAsia="Times New Roman" w:hAnsi="Arial" w:cs="Arial"/>
          <w:color w:val="1F1F1F"/>
          <w:sz w:val="30"/>
          <w:szCs w:val="30"/>
        </w:rPr>
      </w:pPr>
      <w:r w:rsidRPr="006036F2">
        <w:rPr>
          <w:rFonts w:ascii="Arial" w:eastAsia="Times New Roman" w:hAnsi="Arial" w:cs="Arial"/>
          <w:color w:val="1F1F1F"/>
          <w:sz w:val="30"/>
          <w:szCs w:val="30"/>
        </w:rPr>
        <w:t>There are conflicting views about the causality between corporate financial performance and corporate social performance. One view is that good financial performance makes available the funds with which to make investments that improve environmental and social performance of the firm. Another view is that good environmental and social performance will result in good financial performance because of the efficient use of resources and commitment of the workforce and other stakeholders. The aim of </w:t>
      </w:r>
    </w:p>
    <w:p w:rsidR="00FE2BA0" w:rsidRDefault="00FE2BA0"/>
    <w:sectPr w:rsidR="00F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E2391"/>
    <w:multiLevelType w:val="multilevel"/>
    <w:tmpl w:val="5666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F2"/>
    <w:rsid w:val="006036F2"/>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03EF"/>
  <w15:chartTrackingRefBased/>
  <w15:docId w15:val="{EE7C29DB-9899-4E1D-A57D-7B532865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2381">
      <w:bodyDiv w:val="1"/>
      <w:marLeft w:val="0"/>
      <w:marRight w:val="0"/>
      <w:marTop w:val="0"/>
      <w:marBottom w:val="0"/>
      <w:divBdr>
        <w:top w:val="none" w:sz="0" w:space="0" w:color="auto"/>
        <w:left w:val="none" w:sz="0" w:space="0" w:color="auto"/>
        <w:bottom w:val="none" w:sz="0" w:space="0" w:color="auto"/>
        <w:right w:val="none" w:sz="0" w:space="0" w:color="auto"/>
      </w:divBdr>
      <w:divsChild>
        <w:div w:id="1999455639">
          <w:marLeft w:val="0"/>
          <w:marRight w:val="0"/>
          <w:marTop w:val="0"/>
          <w:marBottom w:val="0"/>
          <w:divBdr>
            <w:top w:val="none" w:sz="0" w:space="0" w:color="auto"/>
            <w:left w:val="none" w:sz="0" w:space="0" w:color="auto"/>
            <w:bottom w:val="none" w:sz="0" w:space="0" w:color="auto"/>
            <w:right w:val="none" w:sz="0" w:space="0" w:color="auto"/>
          </w:divBdr>
          <w:divsChild>
            <w:div w:id="419840094">
              <w:marLeft w:val="0"/>
              <w:marRight w:val="0"/>
              <w:marTop w:val="0"/>
              <w:marBottom w:val="0"/>
              <w:divBdr>
                <w:top w:val="none" w:sz="0" w:space="0" w:color="auto"/>
                <w:left w:val="none" w:sz="0" w:space="0" w:color="auto"/>
                <w:bottom w:val="none" w:sz="0" w:space="0" w:color="auto"/>
                <w:right w:val="none" w:sz="0" w:space="0" w:color="auto"/>
              </w:divBdr>
              <w:divsChild>
                <w:div w:id="803961295">
                  <w:marLeft w:val="0"/>
                  <w:marRight w:val="0"/>
                  <w:marTop w:val="0"/>
                  <w:marBottom w:val="120"/>
                  <w:divBdr>
                    <w:top w:val="none" w:sz="0" w:space="0" w:color="auto"/>
                    <w:left w:val="none" w:sz="0" w:space="0" w:color="auto"/>
                    <w:bottom w:val="none" w:sz="0" w:space="0" w:color="auto"/>
                    <w:right w:val="none" w:sz="0" w:space="0" w:color="auto"/>
                  </w:divBdr>
                  <w:divsChild>
                    <w:div w:id="20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49042">
          <w:marLeft w:val="0"/>
          <w:marRight w:val="0"/>
          <w:marTop w:val="0"/>
          <w:marBottom w:val="0"/>
          <w:divBdr>
            <w:top w:val="none" w:sz="0" w:space="0" w:color="auto"/>
            <w:left w:val="none" w:sz="0" w:space="0" w:color="auto"/>
            <w:bottom w:val="none" w:sz="0" w:space="0" w:color="auto"/>
            <w:right w:val="none" w:sz="0" w:space="0" w:color="auto"/>
          </w:divBdr>
          <w:divsChild>
            <w:div w:id="1613169826">
              <w:marLeft w:val="0"/>
              <w:marRight w:val="0"/>
              <w:marTop w:val="0"/>
              <w:marBottom w:val="0"/>
              <w:divBdr>
                <w:top w:val="none" w:sz="0" w:space="0" w:color="auto"/>
                <w:left w:val="none" w:sz="0" w:space="0" w:color="auto"/>
                <w:bottom w:val="none" w:sz="0" w:space="0" w:color="auto"/>
                <w:right w:val="none" w:sz="0" w:space="0" w:color="auto"/>
              </w:divBdr>
            </w:div>
          </w:divsChild>
        </w:div>
        <w:div w:id="1172723391">
          <w:marLeft w:val="0"/>
          <w:marRight w:val="0"/>
          <w:marTop w:val="0"/>
          <w:marBottom w:val="0"/>
          <w:divBdr>
            <w:top w:val="none" w:sz="0" w:space="0" w:color="auto"/>
            <w:left w:val="none" w:sz="0" w:space="0" w:color="auto"/>
            <w:bottom w:val="none" w:sz="0" w:space="0" w:color="auto"/>
            <w:right w:val="none" w:sz="0" w:space="0" w:color="auto"/>
          </w:divBdr>
          <w:divsChild>
            <w:div w:id="9977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earth-and-planetary-sciences/employee-relation" TargetMode="External"/><Relationship Id="rId5" Type="http://schemas.openxmlformats.org/officeDocument/2006/relationships/hyperlink" Target="https://www.sciencedirect.com/topics/economics-econometrics-and-finance/community-particip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2024-04-24T06:27:00Z</dcterms:created>
  <dcterms:modified xsi:type="dcterms:W3CDTF">2024-04-24T06:30:00Z</dcterms:modified>
</cp:coreProperties>
</file>